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ECF04" w14:textId="6853E719" w:rsidR="00526B88" w:rsidRPr="00AD7EDE" w:rsidRDefault="006B63DA">
      <w:pPr>
        <w:rPr>
          <w:lang w:val="en-US"/>
        </w:rPr>
      </w:pPr>
      <w:r w:rsidRPr="00AD7EDE">
        <w:rPr>
          <w:lang w:val="en-US"/>
        </w:rPr>
        <w:t xml:space="preserve">Yvonne Simpson’s </w:t>
      </w:r>
      <w:r w:rsidR="00900CC7" w:rsidRPr="00AD7EDE">
        <w:rPr>
          <w:lang w:val="en-US"/>
        </w:rPr>
        <w:t xml:space="preserve"> </w:t>
      </w:r>
      <w:r w:rsidRPr="00AD7EDE">
        <w:rPr>
          <w:lang w:val="en-US"/>
        </w:rPr>
        <w:t>Power Point P</w:t>
      </w:r>
      <w:r w:rsidR="00900CC7" w:rsidRPr="00AD7EDE">
        <w:rPr>
          <w:lang w:val="en-US"/>
        </w:rPr>
        <w:t>resentation</w:t>
      </w:r>
      <w:r w:rsidR="004F4792" w:rsidRPr="00AD7EDE">
        <w:rPr>
          <w:lang w:val="en-US"/>
        </w:rPr>
        <w:t xml:space="preserve"> (PPT)</w:t>
      </w:r>
      <w:r w:rsidRPr="00AD7EDE">
        <w:rPr>
          <w:lang w:val="en-US"/>
        </w:rPr>
        <w:t xml:space="preserve"> – </w:t>
      </w:r>
      <w:r w:rsidR="002C4E41" w:rsidRPr="00AD7EDE">
        <w:rPr>
          <w:lang w:val="en-US"/>
        </w:rPr>
        <w:t>C</w:t>
      </w:r>
      <w:r w:rsidRPr="00AD7EDE">
        <w:rPr>
          <w:lang w:val="en-US"/>
        </w:rPr>
        <w:t xml:space="preserve">ompanion </w:t>
      </w:r>
      <w:r w:rsidR="004F4792" w:rsidRPr="00AD7EDE">
        <w:rPr>
          <w:lang w:val="en-US"/>
        </w:rPr>
        <w:t>w</w:t>
      </w:r>
      <w:r w:rsidRPr="00AD7EDE">
        <w:rPr>
          <w:lang w:val="en-US"/>
        </w:rPr>
        <w:t xml:space="preserve">ord document </w:t>
      </w:r>
      <w:r w:rsidR="002C4E41" w:rsidRPr="00AD7EDE">
        <w:rPr>
          <w:lang w:val="en-US"/>
        </w:rPr>
        <w:t>for accessibility purposes</w:t>
      </w:r>
    </w:p>
    <w:p w14:paraId="56A6B56A" w14:textId="1FCCB82C" w:rsidR="006B63DA" w:rsidRPr="00AD7EDE" w:rsidRDefault="002C4E41">
      <w:pPr>
        <w:rPr>
          <w:lang w:val="en-US"/>
        </w:rPr>
      </w:pPr>
      <w:r w:rsidRPr="00AD7EDE">
        <w:rPr>
          <w:lang w:val="en-US"/>
        </w:rPr>
        <w:t xml:space="preserve">A condensed  version of each </w:t>
      </w:r>
      <w:r w:rsidR="004F4792" w:rsidRPr="00AD7EDE">
        <w:rPr>
          <w:lang w:val="en-US"/>
        </w:rPr>
        <w:t>PPT</w:t>
      </w:r>
      <w:r w:rsidRPr="00AD7EDE">
        <w:rPr>
          <w:lang w:val="en-US"/>
        </w:rPr>
        <w:t xml:space="preserve"> slide is provided</w:t>
      </w:r>
      <w:r w:rsidR="004F4792" w:rsidRPr="00AD7EDE">
        <w:rPr>
          <w:lang w:val="en-US"/>
        </w:rPr>
        <w:t>. The PPT slide number</w:t>
      </w:r>
      <w:r w:rsidR="000D4DC1" w:rsidRPr="00AD7EDE">
        <w:rPr>
          <w:lang w:val="en-US"/>
        </w:rPr>
        <w:t xml:space="preserve"> and </w:t>
      </w:r>
      <w:r w:rsidR="004F4792" w:rsidRPr="00AD7EDE">
        <w:rPr>
          <w:lang w:val="en-US"/>
        </w:rPr>
        <w:t>contents</w:t>
      </w:r>
      <w:r w:rsidR="000D4DC1" w:rsidRPr="00AD7EDE">
        <w:rPr>
          <w:lang w:val="en-US"/>
        </w:rPr>
        <w:t xml:space="preserve"> of each slide</w:t>
      </w:r>
      <w:r w:rsidR="004F4792" w:rsidRPr="00AD7EDE">
        <w:rPr>
          <w:lang w:val="en-US"/>
        </w:rPr>
        <w:t xml:space="preserve"> are outlined b</w:t>
      </w:r>
      <w:r w:rsidRPr="00AD7EDE">
        <w:rPr>
          <w:lang w:val="en-US"/>
        </w:rPr>
        <w:t xml:space="preserve">elow each condensed </w:t>
      </w:r>
      <w:r w:rsidR="004F4792" w:rsidRPr="00AD7EDE">
        <w:rPr>
          <w:lang w:val="en-US"/>
        </w:rPr>
        <w:t>s</w:t>
      </w:r>
      <w:r w:rsidRPr="00AD7EDE">
        <w:rPr>
          <w:lang w:val="en-US"/>
        </w:rPr>
        <w:t>lide</w:t>
      </w:r>
      <w:r w:rsidR="004F4792" w:rsidRPr="00AD7EDE">
        <w:rPr>
          <w:lang w:val="en-US"/>
        </w:rPr>
        <w:t xml:space="preserve">. </w:t>
      </w:r>
    </w:p>
    <w:p w14:paraId="23F3A651" w14:textId="4DE2BFD7" w:rsidR="00CF05D5" w:rsidRDefault="00CF05D5" w:rsidP="006524E4">
      <w:pPr>
        <w:spacing w:after="0"/>
        <w:rPr>
          <w:lang w:val="en-US"/>
        </w:rPr>
      </w:pPr>
      <w:r>
        <w:rPr>
          <w:noProof/>
          <w:lang w:val="en-US"/>
        </w:rPr>
        <w:drawing>
          <wp:inline distT="0" distB="0" distL="0" distR="0" wp14:anchorId="18BD84A1" wp14:editId="7F3C2EF1">
            <wp:extent cx="1714500" cy="964305"/>
            <wp:effectExtent l="0" t="0" r="0" b="7620"/>
            <wp:docPr id="1540089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3022" cy="991596"/>
                    </a:xfrm>
                    <a:prstGeom prst="rect">
                      <a:avLst/>
                    </a:prstGeom>
                    <a:noFill/>
                  </pic:spPr>
                </pic:pic>
              </a:graphicData>
            </a:graphic>
          </wp:inline>
        </w:drawing>
      </w:r>
    </w:p>
    <w:p w14:paraId="403994F0" w14:textId="48FA50B1" w:rsidR="00900CC7" w:rsidRDefault="00BF1472" w:rsidP="006524E4">
      <w:pPr>
        <w:pStyle w:val="ListParagraph"/>
        <w:numPr>
          <w:ilvl w:val="0"/>
          <w:numId w:val="1"/>
        </w:numPr>
        <w:spacing w:after="0"/>
        <w:rPr>
          <w:lang w:val="en-US"/>
        </w:rPr>
      </w:pPr>
      <w:r>
        <w:rPr>
          <w:lang w:val="en-US"/>
        </w:rPr>
        <w:t>Title Slide</w:t>
      </w:r>
    </w:p>
    <w:p w14:paraId="1A9CB0E4" w14:textId="64220EE2" w:rsidR="00103EF2" w:rsidRDefault="00103EF2" w:rsidP="00103EF2">
      <w:pPr>
        <w:pStyle w:val="ListParagraph"/>
        <w:ind w:left="360"/>
        <w:rPr>
          <w:lang w:val="en-US"/>
        </w:rPr>
      </w:pPr>
      <w:r>
        <w:rPr>
          <w:lang w:val="en-US"/>
        </w:rPr>
        <w:t xml:space="preserve">Logo UNB </w:t>
      </w:r>
    </w:p>
    <w:p w14:paraId="222C6848" w14:textId="2C0876A8" w:rsidR="00103EF2" w:rsidRDefault="00103EF2" w:rsidP="00103EF2">
      <w:pPr>
        <w:pStyle w:val="ListParagraph"/>
        <w:ind w:left="360"/>
        <w:rPr>
          <w:lang w:val="en-US"/>
        </w:rPr>
      </w:pPr>
      <w:r>
        <w:rPr>
          <w:lang w:val="en-US"/>
        </w:rPr>
        <w:t>Dr. Yvonne Simpson M.Ed., Ph.D.</w:t>
      </w:r>
    </w:p>
    <w:p w14:paraId="741EA4CD" w14:textId="09D397CC" w:rsidR="00103EF2" w:rsidRDefault="00103EF2" w:rsidP="00103EF2">
      <w:pPr>
        <w:pStyle w:val="ListParagraph"/>
        <w:ind w:left="360"/>
        <w:rPr>
          <w:lang w:val="en-US"/>
        </w:rPr>
      </w:pPr>
      <w:r>
        <w:rPr>
          <w:lang w:val="en-US"/>
        </w:rPr>
        <w:t>UNB</w:t>
      </w:r>
    </w:p>
    <w:p w14:paraId="7144BD83" w14:textId="77777777" w:rsidR="00E2734A" w:rsidRDefault="00E2734A" w:rsidP="00103EF2">
      <w:pPr>
        <w:pStyle w:val="ListParagraph"/>
        <w:ind w:left="360"/>
        <w:rPr>
          <w:lang w:val="en-US"/>
        </w:rPr>
      </w:pPr>
    </w:p>
    <w:p w14:paraId="1B0F714D" w14:textId="571E58EA" w:rsidR="00E2734A" w:rsidRDefault="00E2734A" w:rsidP="00103EF2">
      <w:pPr>
        <w:pStyle w:val="ListParagraph"/>
        <w:ind w:left="360"/>
        <w:rPr>
          <w:lang w:val="en-US"/>
        </w:rPr>
      </w:pPr>
      <w:r>
        <w:rPr>
          <w:noProof/>
        </w:rPr>
        <w:drawing>
          <wp:inline distT="0" distB="0" distL="0" distR="0" wp14:anchorId="4245F02F" wp14:editId="2B55E2A8">
            <wp:extent cx="1604356" cy="902452"/>
            <wp:effectExtent l="0" t="0" r="0" b="0"/>
            <wp:docPr id="329393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9368" name=""/>
                    <pic:cNvPicPr/>
                  </pic:nvPicPr>
                  <pic:blipFill>
                    <a:blip r:embed="rId8">
                      <a:extLst>
                        <a:ext uri="{96DAC541-7B7A-43D3-8B79-37D633B846F1}">
                          <asvg:svgBlip xmlns:asvg="http://schemas.microsoft.com/office/drawing/2016/SVG/main" r:embed="rId9"/>
                        </a:ext>
                      </a:extLst>
                    </a:blip>
                    <a:stretch>
                      <a:fillRect/>
                    </a:stretch>
                  </pic:blipFill>
                  <pic:spPr>
                    <a:xfrm>
                      <a:off x="0" y="0"/>
                      <a:ext cx="1625451" cy="914318"/>
                    </a:xfrm>
                    <a:prstGeom prst="rect">
                      <a:avLst/>
                    </a:prstGeom>
                  </pic:spPr>
                </pic:pic>
              </a:graphicData>
            </a:graphic>
          </wp:inline>
        </w:drawing>
      </w:r>
    </w:p>
    <w:p w14:paraId="17F440E0" w14:textId="7AE898A7" w:rsidR="00BF1472" w:rsidRDefault="00BF1472" w:rsidP="00BF1472">
      <w:pPr>
        <w:pStyle w:val="ListParagraph"/>
        <w:numPr>
          <w:ilvl w:val="0"/>
          <w:numId w:val="1"/>
        </w:numPr>
        <w:rPr>
          <w:lang w:val="en-US"/>
        </w:rPr>
      </w:pPr>
      <w:r>
        <w:rPr>
          <w:lang w:val="en-US"/>
        </w:rPr>
        <w:t>Overview</w:t>
      </w:r>
    </w:p>
    <w:p w14:paraId="5C256182" w14:textId="76C44100" w:rsidR="00103EF2" w:rsidRDefault="00103EF2" w:rsidP="00103EF2">
      <w:pPr>
        <w:pStyle w:val="ListParagraph"/>
        <w:ind w:left="360"/>
        <w:rPr>
          <w:lang w:val="en-US"/>
        </w:rPr>
      </w:pPr>
      <w:r>
        <w:rPr>
          <w:lang w:val="en-US"/>
        </w:rPr>
        <w:t>Tribute &amp; Recognition</w:t>
      </w:r>
    </w:p>
    <w:p w14:paraId="7D35846A" w14:textId="011ACFA5" w:rsidR="00103EF2" w:rsidRDefault="00381C77" w:rsidP="00103EF2">
      <w:pPr>
        <w:pStyle w:val="ListParagraph"/>
        <w:ind w:left="360"/>
        <w:rPr>
          <w:lang w:val="en-US"/>
        </w:rPr>
      </w:pPr>
      <w:r>
        <w:rPr>
          <w:lang w:val="en-US"/>
        </w:rPr>
        <w:t>Research Context</w:t>
      </w:r>
    </w:p>
    <w:p w14:paraId="1C929F46" w14:textId="268832F4" w:rsidR="00381C77" w:rsidRDefault="00381C77" w:rsidP="00103EF2">
      <w:pPr>
        <w:pStyle w:val="ListParagraph"/>
        <w:ind w:left="360"/>
        <w:rPr>
          <w:lang w:val="en-US"/>
        </w:rPr>
      </w:pPr>
      <w:r>
        <w:rPr>
          <w:lang w:val="en-US"/>
        </w:rPr>
        <w:t>Sensitizing Concepts</w:t>
      </w:r>
    </w:p>
    <w:p w14:paraId="6AF90343" w14:textId="5A669CCF" w:rsidR="00381C77" w:rsidRDefault="00381C77" w:rsidP="00103EF2">
      <w:pPr>
        <w:pStyle w:val="ListParagraph"/>
        <w:ind w:left="360"/>
        <w:rPr>
          <w:lang w:val="en-US"/>
        </w:rPr>
      </w:pPr>
      <w:r>
        <w:rPr>
          <w:lang w:val="en-US"/>
        </w:rPr>
        <w:t>What is currently known</w:t>
      </w:r>
    </w:p>
    <w:p w14:paraId="1E9AFBE0" w14:textId="299D7E51" w:rsidR="00381C77" w:rsidRDefault="00381C77" w:rsidP="00103EF2">
      <w:pPr>
        <w:pStyle w:val="ListParagraph"/>
        <w:ind w:left="360"/>
        <w:rPr>
          <w:lang w:val="en-US"/>
        </w:rPr>
      </w:pPr>
      <w:r>
        <w:rPr>
          <w:lang w:val="en-US"/>
        </w:rPr>
        <w:t>Key Research Activities</w:t>
      </w:r>
    </w:p>
    <w:p w14:paraId="4900B967" w14:textId="176F5A5D" w:rsidR="007449CD" w:rsidRDefault="00381C77" w:rsidP="002C1DB6">
      <w:pPr>
        <w:pStyle w:val="ListParagraph"/>
        <w:ind w:left="360"/>
        <w:rPr>
          <w:lang w:val="en-US"/>
        </w:rPr>
      </w:pPr>
      <w:r>
        <w:rPr>
          <w:lang w:val="en-US"/>
        </w:rPr>
        <w:t>Preliminary Findings and Conclusions</w:t>
      </w:r>
    </w:p>
    <w:p w14:paraId="6B78172F" w14:textId="19FFB08F" w:rsidR="00E2734A" w:rsidRDefault="00E2734A" w:rsidP="007449CD">
      <w:pPr>
        <w:rPr>
          <w:lang w:val="en-US"/>
        </w:rPr>
      </w:pPr>
      <w:r>
        <w:rPr>
          <w:noProof/>
        </w:rPr>
        <w:drawing>
          <wp:inline distT="0" distB="0" distL="0" distR="0" wp14:anchorId="01252104" wp14:editId="4E98FD25">
            <wp:extent cx="1820141" cy="1023830"/>
            <wp:effectExtent l="0" t="0" r="8890" b="5080"/>
            <wp:docPr id="9719882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88283"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873099" cy="1053619"/>
                    </a:xfrm>
                    <a:prstGeom prst="rect">
                      <a:avLst/>
                    </a:prstGeom>
                  </pic:spPr>
                </pic:pic>
              </a:graphicData>
            </a:graphic>
          </wp:inline>
        </w:drawing>
      </w:r>
    </w:p>
    <w:p w14:paraId="3CE22C62" w14:textId="624E0667" w:rsidR="00BF1472" w:rsidRDefault="00BF1472" w:rsidP="00BF1472">
      <w:pPr>
        <w:pStyle w:val="ListParagraph"/>
        <w:numPr>
          <w:ilvl w:val="0"/>
          <w:numId w:val="1"/>
        </w:numPr>
        <w:rPr>
          <w:lang w:val="en-US"/>
        </w:rPr>
      </w:pPr>
      <w:r>
        <w:rPr>
          <w:lang w:val="en-US"/>
        </w:rPr>
        <w:t>Salute to Black History Month: Mary Matilda Winslow (1880-1963)</w:t>
      </w:r>
    </w:p>
    <w:p w14:paraId="28F388CD" w14:textId="6444978C" w:rsidR="00103EF2" w:rsidRDefault="002C1DB6" w:rsidP="00103EF2">
      <w:pPr>
        <w:pStyle w:val="ListParagraph"/>
        <w:ind w:left="360"/>
        <w:rPr>
          <w:lang w:val="en-US"/>
        </w:rPr>
      </w:pPr>
      <w:r>
        <w:rPr>
          <w:lang w:val="en-US"/>
        </w:rPr>
        <w:t>Photo image of Mary Matilda Winslow (1880-1963</w:t>
      </w:r>
    </w:p>
    <w:p w14:paraId="69B74576" w14:textId="77777777" w:rsidR="006B63DA" w:rsidRPr="006B63DA" w:rsidRDefault="006B63DA" w:rsidP="006B63DA">
      <w:pPr>
        <w:pStyle w:val="ListParagraph"/>
        <w:ind w:left="360"/>
      </w:pPr>
      <w:r w:rsidRPr="006B63DA">
        <w:rPr>
          <w:lang w:val="en-US"/>
        </w:rPr>
        <w:t>Born 1880 in Woodstock, New Brunswick</w:t>
      </w:r>
    </w:p>
    <w:p w14:paraId="36F0ADA3" w14:textId="77777777" w:rsidR="006B63DA" w:rsidRPr="006B63DA" w:rsidRDefault="006B63DA" w:rsidP="006B63DA">
      <w:pPr>
        <w:pStyle w:val="ListParagraph"/>
        <w:ind w:left="360"/>
      </w:pPr>
      <w:r w:rsidRPr="006B63DA">
        <w:rPr>
          <w:lang w:val="en-US"/>
        </w:rPr>
        <w:t xml:space="preserve">Graduated 1905 Suma Cum Laude, top of her class </w:t>
      </w:r>
    </w:p>
    <w:p w14:paraId="4A422406" w14:textId="77777777" w:rsidR="006B63DA" w:rsidRPr="006B63DA" w:rsidRDefault="006B63DA" w:rsidP="006B63DA">
      <w:pPr>
        <w:pStyle w:val="ListParagraph"/>
        <w:ind w:left="360"/>
      </w:pPr>
      <w:r w:rsidRPr="006B63DA">
        <w:rPr>
          <w:lang w:val="en-US"/>
        </w:rPr>
        <w:t>The first Black woman to attend UNB</w:t>
      </w:r>
    </w:p>
    <w:p w14:paraId="666CE3E7" w14:textId="77777777" w:rsidR="006B63DA" w:rsidRPr="006B63DA" w:rsidRDefault="006B63DA" w:rsidP="006B63DA">
      <w:pPr>
        <w:pStyle w:val="ListParagraph"/>
        <w:ind w:left="360"/>
      </w:pPr>
      <w:r w:rsidRPr="006B63DA">
        <w:rPr>
          <w:lang w:val="en-US"/>
        </w:rPr>
        <w:t>Awarded the Montgomery-Campbell Prize for Classics</w:t>
      </w:r>
    </w:p>
    <w:p w14:paraId="7A6FFA11" w14:textId="55316EB4" w:rsidR="006B63DA" w:rsidRDefault="006B63DA" w:rsidP="006B63DA">
      <w:pPr>
        <w:pStyle w:val="ListParagraph"/>
        <w:ind w:left="360"/>
        <w:rPr>
          <w:lang w:val="en-US"/>
        </w:rPr>
      </w:pPr>
      <w:r w:rsidRPr="006B63DA">
        <w:rPr>
          <w:b/>
          <w:bCs/>
          <w:lang w:val="en-US"/>
        </w:rPr>
        <w:t>Source</w:t>
      </w:r>
      <w:r>
        <w:rPr>
          <w:b/>
          <w:bCs/>
          <w:lang w:val="en-US"/>
        </w:rPr>
        <w:t xml:space="preserve"> Link</w:t>
      </w:r>
      <w:r w:rsidRPr="006B63DA">
        <w:rPr>
          <w:b/>
          <w:bCs/>
          <w:lang w:val="en-US"/>
        </w:rPr>
        <w:t xml:space="preserve">: </w:t>
      </w:r>
      <w:hyperlink r:id="rId12" w:history="1">
        <w:r w:rsidRPr="006B63DA">
          <w:rPr>
            <w:rStyle w:val="Hyperlink"/>
            <w:b/>
            <w:bCs/>
            <w:lang w:val="en-US"/>
          </w:rPr>
          <w:t>Digital Museums Canada, Our Black Heritage: 1783-Present</w:t>
        </w:r>
      </w:hyperlink>
    </w:p>
    <w:p w14:paraId="21DF2E61" w14:textId="77777777" w:rsidR="006524E4" w:rsidRPr="006B63DA" w:rsidRDefault="006524E4" w:rsidP="006B63DA">
      <w:pPr>
        <w:pStyle w:val="ListParagraph"/>
        <w:ind w:left="360"/>
      </w:pPr>
    </w:p>
    <w:p w14:paraId="2ED99F00" w14:textId="77777777" w:rsidR="006B63DA" w:rsidRDefault="006B63DA" w:rsidP="00103EF2">
      <w:pPr>
        <w:pStyle w:val="ListParagraph"/>
        <w:ind w:left="360"/>
        <w:rPr>
          <w:lang w:val="en-US"/>
        </w:rPr>
      </w:pPr>
    </w:p>
    <w:p w14:paraId="6188414C" w14:textId="3DEE252D" w:rsidR="005E2F81" w:rsidRDefault="005E2F81" w:rsidP="005E2F81">
      <w:pPr>
        <w:pStyle w:val="ListParagraph"/>
        <w:ind w:left="360"/>
        <w:rPr>
          <w:lang w:val="en-US"/>
        </w:rPr>
      </w:pPr>
    </w:p>
    <w:p w14:paraId="451ACD18" w14:textId="77777777" w:rsidR="00841443" w:rsidRDefault="00841443" w:rsidP="005E2F81">
      <w:pPr>
        <w:pStyle w:val="ListParagraph"/>
        <w:ind w:left="360"/>
        <w:rPr>
          <w:lang w:val="en-US"/>
        </w:rPr>
      </w:pPr>
    </w:p>
    <w:p w14:paraId="5FCA7A5A" w14:textId="2FCEF46A" w:rsidR="00841443" w:rsidRDefault="00841443" w:rsidP="005E2F81">
      <w:pPr>
        <w:pStyle w:val="ListParagraph"/>
        <w:ind w:left="360"/>
        <w:rPr>
          <w:lang w:val="en-US"/>
        </w:rPr>
      </w:pPr>
      <w:r>
        <w:rPr>
          <w:noProof/>
        </w:rPr>
        <w:lastRenderedPageBreak/>
        <w:drawing>
          <wp:inline distT="0" distB="0" distL="0" distR="0" wp14:anchorId="31834839" wp14:editId="277673F2">
            <wp:extent cx="2061556" cy="1159627"/>
            <wp:effectExtent l="0" t="0" r="0" b="2540"/>
            <wp:docPr id="2760416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4162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074848" cy="1167104"/>
                    </a:xfrm>
                    <a:prstGeom prst="rect">
                      <a:avLst/>
                    </a:prstGeom>
                  </pic:spPr>
                </pic:pic>
              </a:graphicData>
            </a:graphic>
          </wp:inline>
        </w:drawing>
      </w:r>
    </w:p>
    <w:p w14:paraId="170EE416" w14:textId="77777777" w:rsidR="00841443" w:rsidRDefault="00841443" w:rsidP="005E2F81">
      <w:pPr>
        <w:pStyle w:val="ListParagraph"/>
        <w:ind w:left="360"/>
        <w:rPr>
          <w:lang w:val="en-US"/>
        </w:rPr>
      </w:pPr>
    </w:p>
    <w:p w14:paraId="6B3A2CC4" w14:textId="355DF964" w:rsidR="00BF1472" w:rsidRDefault="00BF1472" w:rsidP="00BF1472">
      <w:pPr>
        <w:pStyle w:val="ListParagraph"/>
        <w:numPr>
          <w:ilvl w:val="0"/>
          <w:numId w:val="1"/>
        </w:numPr>
        <w:rPr>
          <w:lang w:val="en-US"/>
        </w:rPr>
      </w:pPr>
      <w:r>
        <w:rPr>
          <w:lang w:val="en-US"/>
        </w:rPr>
        <w:t>Context: Urgency for Research Mobilization A Historical Glance Tells Part of the Story</w:t>
      </w:r>
    </w:p>
    <w:p w14:paraId="2CD2BB79" w14:textId="77777777" w:rsidR="00D9609E" w:rsidRPr="00D9609E" w:rsidRDefault="00D9609E" w:rsidP="00D9609E">
      <w:pPr>
        <w:pStyle w:val="ListParagraph"/>
        <w:ind w:left="360"/>
      </w:pPr>
      <w:r w:rsidRPr="00D9609E">
        <w:rPr>
          <w:lang w:val="en-US"/>
        </w:rPr>
        <w:t>Disabled people make up 35.3% of the population of New Brunswick’s 858,000 people, accounting for the second highest level after Nova Scotia (37.9%) (Statistics Canada, 2023).</w:t>
      </w:r>
    </w:p>
    <w:p w14:paraId="2B6ED957" w14:textId="707AFBA5" w:rsidR="00D9609E" w:rsidRPr="00D9609E" w:rsidRDefault="00D9609E" w:rsidP="00D9609E">
      <w:pPr>
        <w:pStyle w:val="ListParagraph"/>
        <w:ind w:left="360"/>
      </w:pPr>
      <w:r w:rsidRPr="00D9609E">
        <w:rPr>
          <w:lang w:val="en-US"/>
        </w:rPr>
        <w:t xml:space="preserve">“In every province, women with disabilities were almost twice as likely as women without disabilities to report </w:t>
      </w:r>
      <w:r>
        <w:rPr>
          <w:lang w:val="en-US"/>
        </w:rPr>
        <w:t>p</w:t>
      </w:r>
      <w:r w:rsidRPr="00D9609E">
        <w:rPr>
          <w:lang w:val="en-US"/>
        </w:rPr>
        <w:t xml:space="preserve">hysical or sexual assault by an intimate partner at least once since age 15” (Savage, 2021, p. 11). </w:t>
      </w:r>
    </w:p>
    <w:p w14:paraId="5694A3EA" w14:textId="77777777" w:rsidR="00D9609E" w:rsidRPr="00D9609E" w:rsidRDefault="00D9609E" w:rsidP="00D9609E">
      <w:pPr>
        <w:pStyle w:val="ListParagraph"/>
        <w:ind w:left="360"/>
      </w:pPr>
      <w:r w:rsidRPr="00D9609E">
        <w:rPr>
          <w:lang w:val="en-US"/>
        </w:rPr>
        <w:t>Nearly three times as many disabled women experience violence in comparison to non-disabled women.</w:t>
      </w:r>
    </w:p>
    <w:p w14:paraId="1F612286" w14:textId="77777777" w:rsidR="00D9609E" w:rsidRPr="00D9609E" w:rsidRDefault="00D9609E" w:rsidP="00D9609E">
      <w:pPr>
        <w:pStyle w:val="ListParagraph"/>
        <w:ind w:left="360"/>
      </w:pPr>
      <w:r w:rsidRPr="00D9609E">
        <w:rPr>
          <w:lang w:val="en-US"/>
        </w:rPr>
        <w:t>71% of women with disabilities who reported contracting/using formal support services due to intimate partner violence (IPV) also reported facing more barriers in leaving abusive situations.</w:t>
      </w:r>
    </w:p>
    <w:p w14:paraId="6C763256" w14:textId="77777777" w:rsidR="00D9609E" w:rsidRPr="00D9609E" w:rsidRDefault="00D9609E" w:rsidP="00D9609E">
      <w:pPr>
        <w:pStyle w:val="ListParagraph"/>
        <w:ind w:left="360"/>
      </w:pPr>
      <w:r w:rsidRPr="00D9609E">
        <w:rPr>
          <w:lang w:val="en-US"/>
        </w:rPr>
        <w:t xml:space="preserve">From 2017 to 2022, New Brunswick witnessed an 8.6% increase in disability prevalence, marking the highest provincial increase in the country by almost double the percentage (Statistics Canada, 2023). </w:t>
      </w:r>
    </w:p>
    <w:p w14:paraId="0D760E46" w14:textId="77777777" w:rsidR="00D9609E" w:rsidRPr="00D9609E" w:rsidRDefault="00D9609E" w:rsidP="00D9609E">
      <w:pPr>
        <w:pStyle w:val="ListParagraph"/>
        <w:ind w:left="360"/>
      </w:pPr>
      <w:r w:rsidRPr="00D9609E">
        <w:rPr>
          <w:lang w:val="en-US"/>
        </w:rPr>
        <w:t xml:space="preserve">From 2009 to 2021 New Brunswick experienced the highest rise (+39%) in intimate partner violence in Canada (Government of New Brunswick, 2023). </w:t>
      </w:r>
    </w:p>
    <w:p w14:paraId="050E3ED1" w14:textId="77777777" w:rsidR="00D9609E" w:rsidRPr="00D9609E" w:rsidRDefault="00D9609E" w:rsidP="00D9609E">
      <w:pPr>
        <w:pStyle w:val="ListParagraph"/>
        <w:ind w:left="360"/>
      </w:pPr>
      <w:r w:rsidRPr="00D9609E">
        <w:rPr>
          <w:lang w:val="en-US"/>
        </w:rPr>
        <w:t>June 2025 the government of New Brunswick declared gender-based violence an epidemic.</w:t>
      </w:r>
    </w:p>
    <w:p w14:paraId="1DBCD751" w14:textId="48EE6892" w:rsidR="0002623A" w:rsidRDefault="0002623A" w:rsidP="0002623A">
      <w:pPr>
        <w:pStyle w:val="ListParagraph"/>
        <w:ind w:left="360"/>
        <w:rPr>
          <w:lang w:val="en-US"/>
        </w:rPr>
      </w:pPr>
    </w:p>
    <w:p w14:paraId="77395A62" w14:textId="1E368203" w:rsidR="00841443" w:rsidRDefault="00841443" w:rsidP="0002623A">
      <w:pPr>
        <w:pStyle w:val="ListParagraph"/>
        <w:ind w:left="360"/>
        <w:rPr>
          <w:lang w:val="en-US"/>
        </w:rPr>
      </w:pPr>
      <w:r>
        <w:rPr>
          <w:noProof/>
        </w:rPr>
        <w:drawing>
          <wp:inline distT="0" distB="0" distL="0" distR="0" wp14:anchorId="2C265DCB" wp14:editId="4F60FAB9">
            <wp:extent cx="1950718" cy="1097280"/>
            <wp:effectExtent l="0" t="0" r="0" b="7620"/>
            <wp:docPr id="15018517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51712"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005418" cy="1128049"/>
                    </a:xfrm>
                    <a:prstGeom prst="rect">
                      <a:avLst/>
                    </a:prstGeom>
                  </pic:spPr>
                </pic:pic>
              </a:graphicData>
            </a:graphic>
          </wp:inline>
        </w:drawing>
      </w:r>
    </w:p>
    <w:p w14:paraId="4842FD79" w14:textId="77777777" w:rsidR="00841443" w:rsidRDefault="00841443" w:rsidP="0002623A">
      <w:pPr>
        <w:pStyle w:val="ListParagraph"/>
        <w:ind w:left="360"/>
        <w:rPr>
          <w:lang w:val="en-US"/>
        </w:rPr>
      </w:pPr>
    </w:p>
    <w:p w14:paraId="21304939" w14:textId="5C46A4D5" w:rsidR="00BF1472" w:rsidRDefault="005D554D" w:rsidP="00BF1472">
      <w:pPr>
        <w:pStyle w:val="ListParagraph"/>
        <w:numPr>
          <w:ilvl w:val="0"/>
          <w:numId w:val="1"/>
        </w:numPr>
        <w:rPr>
          <w:lang w:val="en-US"/>
        </w:rPr>
      </w:pPr>
      <w:r>
        <w:rPr>
          <w:lang w:val="en-US"/>
        </w:rPr>
        <w:t>Sensitizing Concepts</w:t>
      </w:r>
    </w:p>
    <w:p w14:paraId="3CF71B64" w14:textId="77777777" w:rsidR="00BA3659" w:rsidRDefault="0090254C" w:rsidP="0090254C">
      <w:pPr>
        <w:pStyle w:val="ListParagraph"/>
        <w:ind w:left="360"/>
        <w:rPr>
          <w:lang w:val="en-US"/>
        </w:rPr>
      </w:pPr>
      <w:r>
        <w:rPr>
          <w:lang w:val="en-US"/>
        </w:rPr>
        <w:t>Information provided in a cycle graphic as follows</w:t>
      </w:r>
      <w:r w:rsidR="00BA3659">
        <w:rPr>
          <w:lang w:val="en-US"/>
        </w:rPr>
        <w:t xml:space="preserve">: </w:t>
      </w:r>
    </w:p>
    <w:p w14:paraId="55A83D7A" w14:textId="23E25582" w:rsidR="0090254C" w:rsidRDefault="00BA3659" w:rsidP="0090254C">
      <w:pPr>
        <w:pStyle w:val="ListParagraph"/>
        <w:ind w:left="360"/>
        <w:rPr>
          <w:lang w:val="en-US"/>
        </w:rPr>
      </w:pPr>
      <w:r>
        <w:rPr>
          <w:lang w:val="en-US"/>
        </w:rPr>
        <w:t>Gender Based Violence (GBV)</w:t>
      </w:r>
    </w:p>
    <w:p w14:paraId="089C4C26" w14:textId="034CD059" w:rsidR="00BA3659" w:rsidRDefault="00BA3659" w:rsidP="0090254C">
      <w:pPr>
        <w:pStyle w:val="ListParagraph"/>
        <w:ind w:left="360"/>
        <w:rPr>
          <w:lang w:val="en-US"/>
        </w:rPr>
      </w:pPr>
      <w:r>
        <w:rPr>
          <w:lang w:val="en-US"/>
        </w:rPr>
        <w:t>Intimate Partner Violence</w:t>
      </w:r>
    </w:p>
    <w:p w14:paraId="4EC22145" w14:textId="190457D6" w:rsidR="00BA3659" w:rsidRDefault="00BA3659" w:rsidP="0090254C">
      <w:pPr>
        <w:pStyle w:val="ListParagraph"/>
        <w:ind w:left="360"/>
        <w:rPr>
          <w:lang w:val="en-US"/>
        </w:rPr>
      </w:pPr>
      <w:r>
        <w:rPr>
          <w:lang w:val="en-US"/>
        </w:rPr>
        <w:t>Spousal and Non-spousal Violence</w:t>
      </w:r>
    </w:p>
    <w:p w14:paraId="65A3C330" w14:textId="0567E984" w:rsidR="00BA3659" w:rsidRDefault="00BA3659" w:rsidP="0090254C">
      <w:pPr>
        <w:pStyle w:val="ListParagraph"/>
        <w:ind w:left="360"/>
        <w:rPr>
          <w:lang w:val="en-US"/>
        </w:rPr>
      </w:pPr>
      <w:r>
        <w:rPr>
          <w:lang w:val="en-US"/>
        </w:rPr>
        <w:t>Family Violence</w:t>
      </w:r>
    </w:p>
    <w:p w14:paraId="13797CA3" w14:textId="4F6864CF" w:rsidR="00BA3659" w:rsidRDefault="00BA3659" w:rsidP="0090254C">
      <w:pPr>
        <w:pStyle w:val="ListParagraph"/>
        <w:ind w:left="360"/>
        <w:rPr>
          <w:lang w:val="en-US"/>
        </w:rPr>
      </w:pPr>
      <w:r>
        <w:rPr>
          <w:lang w:val="en-US"/>
        </w:rPr>
        <w:t>Physical abuse and injury</w:t>
      </w:r>
    </w:p>
    <w:p w14:paraId="06FC349D" w14:textId="328315E1" w:rsidR="00BA3659" w:rsidRDefault="00BA3659" w:rsidP="0090254C">
      <w:pPr>
        <w:pStyle w:val="ListParagraph"/>
        <w:ind w:left="360"/>
        <w:rPr>
          <w:lang w:val="en-US"/>
        </w:rPr>
      </w:pPr>
      <w:r>
        <w:rPr>
          <w:lang w:val="en-US"/>
        </w:rPr>
        <w:t>Psychological Abuse and Injury</w:t>
      </w:r>
    </w:p>
    <w:p w14:paraId="7D9319DC" w14:textId="275E6A24" w:rsidR="00BA3659" w:rsidRDefault="00BA3659" w:rsidP="0090254C">
      <w:pPr>
        <w:pStyle w:val="ListParagraph"/>
        <w:ind w:left="360"/>
        <w:rPr>
          <w:lang w:val="en-US"/>
        </w:rPr>
      </w:pPr>
      <w:r>
        <w:rPr>
          <w:lang w:val="en-US"/>
        </w:rPr>
        <w:t>Spiritual Abuse</w:t>
      </w:r>
    </w:p>
    <w:p w14:paraId="57374243" w14:textId="3F7496C5" w:rsidR="00BA3659" w:rsidRDefault="00BA3659" w:rsidP="0090254C">
      <w:pPr>
        <w:pStyle w:val="ListParagraph"/>
        <w:ind w:left="360"/>
        <w:rPr>
          <w:lang w:val="en-US"/>
        </w:rPr>
      </w:pPr>
      <w:r>
        <w:rPr>
          <w:lang w:val="en-US"/>
        </w:rPr>
        <w:t>Financial Abuse</w:t>
      </w:r>
    </w:p>
    <w:p w14:paraId="4230D16E" w14:textId="746BF1C6" w:rsidR="00BA3659" w:rsidRDefault="00BA3659" w:rsidP="0090254C">
      <w:pPr>
        <w:pStyle w:val="ListParagraph"/>
        <w:ind w:left="360"/>
        <w:rPr>
          <w:lang w:val="en-US"/>
        </w:rPr>
      </w:pPr>
      <w:r>
        <w:rPr>
          <w:lang w:val="en-US"/>
        </w:rPr>
        <w:t>Coercive Control and Child Abuse</w:t>
      </w:r>
    </w:p>
    <w:p w14:paraId="635F9EE4" w14:textId="77777777" w:rsidR="009E5B12" w:rsidRDefault="009E5B12" w:rsidP="0090254C">
      <w:pPr>
        <w:pStyle w:val="ListParagraph"/>
        <w:ind w:left="360"/>
        <w:rPr>
          <w:lang w:val="en-US"/>
        </w:rPr>
      </w:pPr>
    </w:p>
    <w:p w14:paraId="3B87A7F9" w14:textId="77777777" w:rsidR="009E5B12" w:rsidRDefault="009E5B12" w:rsidP="0090254C">
      <w:pPr>
        <w:pStyle w:val="ListParagraph"/>
        <w:ind w:left="360"/>
        <w:rPr>
          <w:lang w:val="en-US"/>
        </w:rPr>
      </w:pPr>
    </w:p>
    <w:p w14:paraId="6C99A7EC" w14:textId="77777777" w:rsidR="009E5B12" w:rsidRDefault="009E5B12" w:rsidP="0090254C">
      <w:pPr>
        <w:pStyle w:val="ListParagraph"/>
        <w:ind w:left="360"/>
        <w:rPr>
          <w:lang w:val="en-US"/>
        </w:rPr>
      </w:pPr>
    </w:p>
    <w:p w14:paraId="77DE8C97" w14:textId="3BDC0DDD" w:rsidR="009E5B12" w:rsidRDefault="009E5B12" w:rsidP="0090254C">
      <w:pPr>
        <w:pStyle w:val="ListParagraph"/>
        <w:ind w:left="360"/>
        <w:rPr>
          <w:lang w:val="en-US"/>
        </w:rPr>
      </w:pPr>
      <w:r>
        <w:rPr>
          <w:noProof/>
        </w:rPr>
        <w:lastRenderedPageBreak/>
        <w:drawing>
          <wp:inline distT="0" distB="0" distL="0" distR="0" wp14:anchorId="040C9867" wp14:editId="77A0CD2B">
            <wp:extent cx="4572000" cy="2530265"/>
            <wp:effectExtent l="0" t="0" r="0" b="3810"/>
            <wp:docPr id="6816386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3860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634705" cy="2564968"/>
                    </a:xfrm>
                    <a:prstGeom prst="rect">
                      <a:avLst/>
                    </a:prstGeom>
                  </pic:spPr>
                </pic:pic>
              </a:graphicData>
            </a:graphic>
          </wp:inline>
        </w:drawing>
      </w:r>
    </w:p>
    <w:p w14:paraId="097EF75D" w14:textId="0F5962D8" w:rsidR="009E5B12" w:rsidRDefault="002C5B19" w:rsidP="002C5B19">
      <w:pPr>
        <w:pStyle w:val="ListParagraph"/>
        <w:numPr>
          <w:ilvl w:val="0"/>
          <w:numId w:val="1"/>
        </w:numPr>
        <w:rPr>
          <w:lang w:val="en-US"/>
        </w:rPr>
      </w:pPr>
      <w:r>
        <w:rPr>
          <w:lang w:val="en-US"/>
        </w:rPr>
        <w:t>Scope of Inquiry and Methods</w:t>
      </w:r>
    </w:p>
    <w:p w14:paraId="535EF76E" w14:textId="77777777" w:rsidR="002C5B19" w:rsidRDefault="002C5B19" w:rsidP="002C5B19">
      <w:pPr>
        <w:pStyle w:val="ListParagraph"/>
        <w:ind w:left="360"/>
        <w:rPr>
          <w:lang w:val="en-US"/>
        </w:rPr>
      </w:pPr>
    </w:p>
    <w:p w14:paraId="1BD8C946" w14:textId="6FCD6A0F" w:rsidR="005E2F81" w:rsidRDefault="005E2F81" w:rsidP="005E2F81">
      <w:pPr>
        <w:pStyle w:val="ListParagraph"/>
        <w:ind w:left="360"/>
        <w:rPr>
          <w:lang w:val="en-US"/>
        </w:rPr>
      </w:pPr>
    </w:p>
    <w:p w14:paraId="66AD240A" w14:textId="77777777" w:rsidR="00E2734A" w:rsidRDefault="00E2734A" w:rsidP="005E2F81">
      <w:pPr>
        <w:pStyle w:val="ListParagraph"/>
        <w:ind w:left="360"/>
        <w:rPr>
          <w:lang w:val="en-US"/>
        </w:rPr>
      </w:pPr>
    </w:p>
    <w:p w14:paraId="5F8BFB8E" w14:textId="4F0D7AB6" w:rsidR="00E2734A" w:rsidRDefault="00E2734A" w:rsidP="005E2F81">
      <w:pPr>
        <w:pStyle w:val="ListParagraph"/>
        <w:ind w:left="360"/>
        <w:rPr>
          <w:lang w:val="en-US"/>
        </w:rPr>
      </w:pPr>
      <w:r>
        <w:rPr>
          <w:noProof/>
          <w:lang w:val="en-US"/>
        </w:rPr>
        <w:drawing>
          <wp:inline distT="0" distB="0" distL="0" distR="0" wp14:anchorId="7E92A92E" wp14:editId="6BDB3CDA">
            <wp:extent cx="2087636" cy="1174173"/>
            <wp:effectExtent l="0" t="0" r="8255" b="6985"/>
            <wp:docPr id="3458157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6850" cy="1184980"/>
                    </a:xfrm>
                    <a:prstGeom prst="rect">
                      <a:avLst/>
                    </a:prstGeom>
                    <a:noFill/>
                  </pic:spPr>
                </pic:pic>
              </a:graphicData>
            </a:graphic>
          </wp:inline>
        </w:drawing>
      </w:r>
    </w:p>
    <w:p w14:paraId="2E4641BB" w14:textId="77777777" w:rsidR="00E2734A" w:rsidRDefault="00E2734A" w:rsidP="005E2F81">
      <w:pPr>
        <w:pStyle w:val="ListParagraph"/>
        <w:ind w:left="360"/>
        <w:rPr>
          <w:lang w:val="en-US"/>
        </w:rPr>
      </w:pPr>
    </w:p>
    <w:p w14:paraId="392F047C" w14:textId="77777777" w:rsidR="00B07A7C" w:rsidRPr="00B07A7C" w:rsidRDefault="00B07A7C" w:rsidP="00B07A7C">
      <w:pPr>
        <w:pStyle w:val="ListParagraph"/>
        <w:numPr>
          <w:ilvl w:val="0"/>
          <w:numId w:val="1"/>
        </w:numPr>
        <w:rPr>
          <w:lang w:val="en-US"/>
        </w:rPr>
      </w:pPr>
      <w:r w:rsidRPr="00B07A7C">
        <w:rPr>
          <w:lang w:val="en-US"/>
        </w:rPr>
        <w:t>What is Currently Known: Snapshot of NB (Government of New Brunswick, 2023)</w:t>
      </w:r>
    </w:p>
    <w:p w14:paraId="53A4A415" w14:textId="1988B769" w:rsidR="00B23592" w:rsidRDefault="00B23592" w:rsidP="005E2F81">
      <w:pPr>
        <w:pStyle w:val="ListParagraph"/>
        <w:ind w:left="360"/>
        <w:rPr>
          <w:lang w:val="en-US"/>
        </w:rPr>
      </w:pPr>
      <w:r>
        <w:rPr>
          <w:lang w:val="en-US"/>
        </w:rPr>
        <w:t>This is a table which outlines the following</w:t>
      </w:r>
    </w:p>
    <w:p w14:paraId="46DAB9FC" w14:textId="2AA33E95" w:rsidR="005E2F81" w:rsidRDefault="00E74EB0" w:rsidP="005E2F81">
      <w:pPr>
        <w:pStyle w:val="ListParagraph"/>
        <w:ind w:left="360"/>
        <w:rPr>
          <w:lang w:val="en-US"/>
        </w:rPr>
      </w:pPr>
      <w:r w:rsidRPr="00E74EB0">
        <w:rPr>
          <w:lang w:val="en-US"/>
        </w:rPr>
        <w:t>2020/2021</w:t>
      </w:r>
    </w:p>
    <w:p w14:paraId="2110CDFB" w14:textId="28543801" w:rsidR="00B23592" w:rsidRDefault="00B23592" w:rsidP="005E2F81">
      <w:pPr>
        <w:pStyle w:val="ListParagraph"/>
        <w:ind w:left="360"/>
        <w:rPr>
          <w:lang w:val="en-US"/>
        </w:rPr>
      </w:pPr>
      <w:r>
        <w:rPr>
          <w:lang w:val="en-US"/>
        </w:rPr>
        <w:t>New Brunswick shelter residents report</w:t>
      </w:r>
    </w:p>
    <w:p w14:paraId="0BD9F551" w14:textId="7BC1C598" w:rsidR="00B23592" w:rsidRDefault="00B23592" w:rsidP="005E2F81">
      <w:pPr>
        <w:pStyle w:val="ListParagraph"/>
        <w:ind w:left="360"/>
        <w:rPr>
          <w:lang w:val="en-US"/>
        </w:rPr>
      </w:pPr>
      <w:r>
        <w:rPr>
          <w:lang w:val="en-US"/>
        </w:rPr>
        <w:t>92% experienced psychological abuse</w:t>
      </w:r>
    </w:p>
    <w:p w14:paraId="20845D76" w14:textId="77777777" w:rsidR="00B23592" w:rsidRDefault="00B23592" w:rsidP="005E2F81">
      <w:pPr>
        <w:pStyle w:val="ListParagraph"/>
        <w:ind w:left="360"/>
        <w:rPr>
          <w:lang w:val="en-US"/>
        </w:rPr>
      </w:pPr>
    </w:p>
    <w:p w14:paraId="7ABC7EAB" w14:textId="61753683" w:rsidR="00B23592" w:rsidRDefault="00B23592" w:rsidP="005E2F81">
      <w:pPr>
        <w:pStyle w:val="ListParagraph"/>
        <w:ind w:left="360"/>
        <w:rPr>
          <w:lang w:val="en-US"/>
        </w:rPr>
      </w:pPr>
      <w:r>
        <w:rPr>
          <w:lang w:val="en-US"/>
        </w:rPr>
        <w:t>922 female admissions</w:t>
      </w:r>
    </w:p>
    <w:p w14:paraId="1F3F32DD" w14:textId="5298744D" w:rsidR="00B23592" w:rsidRDefault="00B23592" w:rsidP="005E2F81">
      <w:pPr>
        <w:pStyle w:val="ListParagraph"/>
        <w:ind w:left="360"/>
        <w:rPr>
          <w:lang w:val="en-US"/>
        </w:rPr>
      </w:pPr>
      <w:r>
        <w:rPr>
          <w:lang w:val="en-US"/>
        </w:rPr>
        <w:t>82% were physically abused</w:t>
      </w:r>
    </w:p>
    <w:p w14:paraId="051F6797" w14:textId="24D1B5A9" w:rsidR="00B23592" w:rsidRDefault="00B23592" w:rsidP="005E2F81">
      <w:pPr>
        <w:pStyle w:val="ListParagraph"/>
        <w:ind w:left="360"/>
        <w:rPr>
          <w:lang w:val="en-US"/>
        </w:rPr>
      </w:pPr>
      <w:r>
        <w:rPr>
          <w:lang w:val="en-US"/>
        </w:rPr>
        <w:t>32% experienced sexual abuse</w:t>
      </w:r>
    </w:p>
    <w:p w14:paraId="64865809" w14:textId="77777777" w:rsidR="00B23592" w:rsidRDefault="00B23592" w:rsidP="005E2F81">
      <w:pPr>
        <w:pStyle w:val="ListParagraph"/>
        <w:ind w:left="360"/>
        <w:rPr>
          <w:lang w:val="en-US"/>
        </w:rPr>
      </w:pPr>
    </w:p>
    <w:p w14:paraId="4F30437D" w14:textId="52BE88AE" w:rsidR="00B23592" w:rsidRDefault="00E225B0" w:rsidP="005E2F81">
      <w:pPr>
        <w:pStyle w:val="ListParagraph"/>
        <w:ind w:left="360"/>
        <w:rPr>
          <w:lang w:val="en-US"/>
        </w:rPr>
      </w:pPr>
      <w:r>
        <w:rPr>
          <w:lang w:val="en-US"/>
        </w:rPr>
        <w:t>62% were adult female</w:t>
      </w:r>
    </w:p>
    <w:p w14:paraId="01D7EDDE" w14:textId="73B63CA2" w:rsidR="00E225B0" w:rsidRDefault="00E225B0" w:rsidP="005E2F81">
      <w:pPr>
        <w:pStyle w:val="ListParagraph"/>
        <w:ind w:left="360"/>
        <w:rPr>
          <w:lang w:val="en-US"/>
        </w:rPr>
      </w:pPr>
      <w:r>
        <w:rPr>
          <w:lang w:val="en-US"/>
        </w:rPr>
        <w:t>58% experienced financial abuse</w:t>
      </w:r>
    </w:p>
    <w:p w14:paraId="28E68D70" w14:textId="0C5BC102" w:rsidR="00E225B0" w:rsidRDefault="00E225B0" w:rsidP="005E2F81">
      <w:pPr>
        <w:pStyle w:val="ListParagraph"/>
        <w:ind w:left="360"/>
        <w:rPr>
          <w:lang w:val="en-US"/>
        </w:rPr>
      </w:pPr>
      <w:r>
        <w:rPr>
          <w:lang w:val="en-US"/>
        </w:rPr>
        <w:t>74% were women fleeing common law partner</w:t>
      </w:r>
    </w:p>
    <w:p w14:paraId="5AFCB2E6" w14:textId="77777777" w:rsidR="00E225B0" w:rsidRDefault="00E225B0" w:rsidP="005E2F81">
      <w:pPr>
        <w:pStyle w:val="ListParagraph"/>
        <w:ind w:left="360"/>
        <w:rPr>
          <w:lang w:val="en-US"/>
        </w:rPr>
      </w:pPr>
    </w:p>
    <w:p w14:paraId="52C1B9B8" w14:textId="77777777" w:rsidR="00E225B0" w:rsidRDefault="00E225B0" w:rsidP="005E2F81">
      <w:pPr>
        <w:pStyle w:val="ListParagraph"/>
        <w:ind w:left="360"/>
        <w:rPr>
          <w:lang w:val="en-US"/>
        </w:rPr>
      </w:pPr>
    </w:p>
    <w:p w14:paraId="78B09DD0" w14:textId="77777777" w:rsidR="00B23592" w:rsidRDefault="00B23592" w:rsidP="005E2F81">
      <w:pPr>
        <w:pStyle w:val="ListParagraph"/>
        <w:ind w:left="360"/>
        <w:rPr>
          <w:lang w:val="en-US"/>
        </w:rPr>
      </w:pPr>
    </w:p>
    <w:p w14:paraId="3F5C6253" w14:textId="77777777" w:rsidR="00E74EB0" w:rsidRDefault="00E74EB0" w:rsidP="005E2F81">
      <w:pPr>
        <w:pStyle w:val="ListParagraph"/>
        <w:ind w:left="360"/>
        <w:rPr>
          <w:lang w:val="en-US"/>
        </w:rPr>
      </w:pPr>
    </w:p>
    <w:p w14:paraId="452CC3AE" w14:textId="77777777" w:rsidR="00E74EB0" w:rsidRDefault="00E74EB0" w:rsidP="005E2F81">
      <w:pPr>
        <w:pStyle w:val="ListParagraph"/>
        <w:ind w:left="360"/>
        <w:rPr>
          <w:lang w:val="en-US"/>
        </w:rPr>
      </w:pPr>
    </w:p>
    <w:p w14:paraId="4C0C2301" w14:textId="77777777" w:rsidR="00E74EB0" w:rsidRDefault="00E74EB0" w:rsidP="00E74EB0">
      <w:pPr>
        <w:pStyle w:val="ListParagraph"/>
        <w:ind w:left="360"/>
        <w:rPr>
          <w:lang w:val="en-US"/>
        </w:rPr>
      </w:pPr>
    </w:p>
    <w:p w14:paraId="1E17D449" w14:textId="151A657A" w:rsidR="00BA3659" w:rsidRPr="00BA3659" w:rsidRDefault="00BA3659" w:rsidP="00BA3659">
      <w:pPr>
        <w:rPr>
          <w:lang w:val="en-US"/>
        </w:rPr>
      </w:pPr>
    </w:p>
    <w:p w14:paraId="22AFB68E" w14:textId="112E5ABA" w:rsidR="005E2F81" w:rsidRDefault="008E7791" w:rsidP="005E2F81">
      <w:pPr>
        <w:rPr>
          <w:lang w:val="en-US"/>
        </w:rPr>
      </w:pPr>
      <w:r>
        <w:rPr>
          <w:noProof/>
          <w:lang w:val="en-US"/>
        </w:rPr>
        <w:lastRenderedPageBreak/>
        <w:drawing>
          <wp:inline distT="0" distB="0" distL="0" distR="0" wp14:anchorId="1908FC03" wp14:editId="4E27DB3C">
            <wp:extent cx="4572000" cy="2571482"/>
            <wp:effectExtent l="0" t="0" r="0" b="635"/>
            <wp:docPr id="14912001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2300" cy="2582900"/>
                    </a:xfrm>
                    <a:prstGeom prst="rect">
                      <a:avLst/>
                    </a:prstGeom>
                    <a:noFill/>
                  </pic:spPr>
                </pic:pic>
              </a:graphicData>
            </a:graphic>
          </wp:inline>
        </w:drawing>
      </w:r>
    </w:p>
    <w:p w14:paraId="7C6BEF66" w14:textId="75A183CE" w:rsidR="005D554D" w:rsidRDefault="005D554D" w:rsidP="00BF1472">
      <w:pPr>
        <w:pStyle w:val="ListParagraph"/>
        <w:numPr>
          <w:ilvl w:val="0"/>
          <w:numId w:val="1"/>
        </w:numPr>
        <w:rPr>
          <w:lang w:val="en-US"/>
        </w:rPr>
      </w:pPr>
      <w:r>
        <w:rPr>
          <w:lang w:val="en-US"/>
        </w:rPr>
        <w:t>New Brunswick: Police-reported Family Violence and Intimate Partner Violence by Characteristic (2023)</w:t>
      </w:r>
    </w:p>
    <w:p w14:paraId="4EF8F002" w14:textId="54D7D64D" w:rsidR="00A95606" w:rsidRDefault="00841443" w:rsidP="005E2F81">
      <w:pPr>
        <w:rPr>
          <w:lang w:val="en-US"/>
        </w:rPr>
      </w:pPr>
      <w:r>
        <w:rPr>
          <w:noProof/>
        </w:rPr>
        <w:drawing>
          <wp:inline distT="0" distB="0" distL="0" distR="0" wp14:anchorId="77451A2A" wp14:editId="7CA6E441">
            <wp:extent cx="1934787" cy="1088318"/>
            <wp:effectExtent l="0" t="0" r="8890" b="0"/>
            <wp:docPr id="1811201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012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1939355" cy="1090887"/>
                    </a:xfrm>
                    <a:prstGeom prst="rect">
                      <a:avLst/>
                    </a:prstGeom>
                  </pic:spPr>
                </pic:pic>
              </a:graphicData>
            </a:graphic>
          </wp:inline>
        </w:drawing>
      </w:r>
    </w:p>
    <w:p w14:paraId="6F9C5361" w14:textId="564E9CA8" w:rsidR="00387FC6" w:rsidRPr="00F05F4F" w:rsidRDefault="00387FC6" w:rsidP="00BF1472">
      <w:pPr>
        <w:pStyle w:val="ListParagraph"/>
        <w:numPr>
          <w:ilvl w:val="0"/>
          <w:numId w:val="1"/>
        </w:numPr>
        <w:rPr>
          <w:sz w:val="24"/>
          <w:szCs w:val="24"/>
          <w:lang w:val="en-US"/>
        </w:rPr>
      </w:pPr>
      <w:r w:rsidRPr="00F05F4F">
        <w:rPr>
          <w:sz w:val="24"/>
          <w:szCs w:val="24"/>
          <w:lang w:val="en-US"/>
        </w:rPr>
        <w:t>Number of Lives Lost Due to Domestic Homicide (Atlantic Region)</w:t>
      </w:r>
    </w:p>
    <w:p w14:paraId="1FF768FF" w14:textId="343DF9FC" w:rsidR="00841443" w:rsidRPr="00F05F4F" w:rsidRDefault="00841443" w:rsidP="00841443">
      <w:pPr>
        <w:pStyle w:val="ListParagraph"/>
        <w:ind w:left="360"/>
        <w:rPr>
          <w:sz w:val="24"/>
          <w:szCs w:val="24"/>
          <w:lang w:val="en-US"/>
        </w:rPr>
      </w:pPr>
      <w:r w:rsidRPr="00F05F4F">
        <w:rPr>
          <w:sz w:val="24"/>
          <w:szCs w:val="24"/>
          <w:lang w:val="en-US"/>
        </w:rPr>
        <w:t xml:space="preserve">Canada:   </w:t>
      </w:r>
      <w:r w:rsidRPr="00F05F4F">
        <w:rPr>
          <w:sz w:val="24"/>
          <w:szCs w:val="24"/>
          <w:lang w:val="en-US"/>
        </w:rPr>
        <w:tab/>
      </w:r>
      <w:r w:rsidRPr="00F05F4F">
        <w:rPr>
          <w:sz w:val="24"/>
          <w:szCs w:val="24"/>
          <w:lang w:val="en-US"/>
        </w:rPr>
        <w:tab/>
        <w:t>2020=58</w:t>
      </w:r>
      <w:r w:rsidRPr="00F05F4F">
        <w:rPr>
          <w:sz w:val="24"/>
          <w:szCs w:val="24"/>
          <w:lang w:val="en-US"/>
        </w:rPr>
        <w:tab/>
      </w:r>
      <w:r w:rsidRPr="00F05F4F">
        <w:rPr>
          <w:sz w:val="24"/>
          <w:szCs w:val="24"/>
          <w:lang w:val="en-US"/>
        </w:rPr>
        <w:tab/>
        <w:t>2021=64</w:t>
      </w:r>
      <w:r w:rsidRPr="00F05F4F">
        <w:rPr>
          <w:sz w:val="24"/>
          <w:szCs w:val="24"/>
          <w:lang w:val="en-US"/>
        </w:rPr>
        <w:tab/>
      </w:r>
      <w:r w:rsidR="009B1DB8" w:rsidRPr="00F05F4F">
        <w:rPr>
          <w:sz w:val="24"/>
          <w:szCs w:val="24"/>
          <w:lang w:val="en-US"/>
        </w:rPr>
        <w:tab/>
      </w:r>
      <w:r w:rsidRPr="00F05F4F">
        <w:rPr>
          <w:sz w:val="24"/>
          <w:szCs w:val="24"/>
          <w:lang w:val="en-US"/>
        </w:rPr>
        <w:t>2022=71</w:t>
      </w:r>
      <w:r w:rsidRPr="00F05F4F">
        <w:rPr>
          <w:sz w:val="24"/>
          <w:szCs w:val="24"/>
          <w:lang w:val="en-US"/>
        </w:rPr>
        <w:tab/>
        <w:t>2023=51</w:t>
      </w:r>
      <w:r w:rsidRPr="00F05F4F">
        <w:rPr>
          <w:sz w:val="24"/>
          <w:szCs w:val="24"/>
          <w:lang w:val="en-US"/>
        </w:rPr>
        <w:tab/>
        <w:t>2024=71</w:t>
      </w:r>
    </w:p>
    <w:p w14:paraId="4E806290" w14:textId="7ACD048F" w:rsidR="005E2F81" w:rsidRPr="00F05F4F" w:rsidRDefault="00841443" w:rsidP="00CE7BC6">
      <w:pPr>
        <w:pStyle w:val="ListParagraph"/>
        <w:ind w:left="360"/>
        <w:rPr>
          <w:sz w:val="24"/>
          <w:szCs w:val="24"/>
          <w:lang w:val="en-US"/>
        </w:rPr>
      </w:pPr>
      <w:r w:rsidRPr="00F05F4F">
        <w:rPr>
          <w:sz w:val="24"/>
          <w:szCs w:val="24"/>
          <w:lang w:val="en-US"/>
        </w:rPr>
        <w:t>Atlantic Region:</w:t>
      </w:r>
      <w:r w:rsidRPr="00F05F4F">
        <w:rPr>
          <w:sz w:val="24"/>
          <w:szCs w:val="24"/>
          <w:lang w:val="en-US"/>
        </w:rPr>
        <w:tab/>
        <w:t>2020=3</w:t>
      </w:r>
      <w:r w:rsidRPr="00F05F4F">
        <w:rPr>
          <w:sz w:val="24"/>
          <w:szCs w:val="24"/>
          <w:lang w:val="en-US"/>
        </w:rPr>
        <w:tab/>
      </w:r>
      <w:r w:rsidRPr="00F05F4F">
        <w:rPr>
          <w:sz w:val="24"/>
          <w:szCs w:val="24"/>
          <w:lang w:val="en-US"/>
        </w:rPr>
        <w:tab/>
        <w:t>2021=4</w:t>
      </w:r>
      <w:r w:rsidR="009B1DB8" w:rsidRPr="00F05F4F">
        <w:rPr>
          <w:sz w:val="24"/>
          <w:szCs w:val="24"/>
          <w:lang w:val="en-US"/>
        </w:rPr>
        <w:tab/>
      </w:r>
      <w:r w:rsidR="009B1DB8" w:rsidRPr="00F05F4F">
        <w:rPr>
          <w:sz w:val="24"/>
          <w:szCs w:val="24"/>
          <w:lang w:val="en-US"/>
        </w:rPr>
        <w:tab/>
        <w:t>2022=2</w:t>
      </w:r>
      <w:r w:rsidR="009B1DB8" w:rsidRPr="00F05F4F">
        <w:rPr>
          <w:sz w:val="24"/>
          <w:szCs w:val="24"/>
          <w:lang w:val="en-US"/>
        </w:rPr>
        <w:tab/>
        <w:t>2023=4</w:t>
      </w:r>
      <w:r w:rsidR="009B1DB8" w:rsidRPr="00F05F4F">
        <w:rPr>
          <w:sz w:val="24"/>
          <w:szCs w:val="24"/>
          <w:lang w:val="en-US"/>
        </w:rPr>
        <w:tab/>
        <w:t>2025=8</w:t>
      </w:r>
      <w:r w:rsidR="009B1DB8" w:rsidRPr="00F05F4F">
        <w:rPr>
          <w:sz w:val="24"/>
          <w:szCs w:val="24"/>
          <w:lang w:val="en-US"/>
        </w:rPr>
        <w:tab/>
      </w:r>
      <w:r w:rsidR="009B1DB8" w:rsidRPr="00F05F4F">
        <w:rPr>
          <w:sz w:val="24"/>
          <w:szCs w:val="24"/>
          <w:lang w:val="en-US"/>
        </w:rPr>
        <w:tab/>
      </w:r>
    </w:p>
    <w:p w14:paraId="4ED3C5B0" w14:textId="7990B2DF" w:rsidR="00E2734A" w:rsidRDefault="00E2734A" w:rsidP="005E2F81">
      <w:pPr>
        <w:rPr>
          <w:lang w:val="en-US"/>
        </w:rPr>
      </w:pPr>
      <w:r>
        <w:rPr>
          <w:noProof/>
        </w:rPr>
        <w:drawing>
          <wp:inline distT="0" distB="0" distL="0" distR="0" wp14:anchorId="3F2B039B" wp14:editId="3B48196B">
            <wp:extent cx="1943333" cy="1093124"/>
            <wp:effectExtent l="0" t="0" r="0" b="0"/>
            <wp:docPr id="1432669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6920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970076" cy="1108167"/>
                    </a:xfrm>
                    <a:prstGeom prst="rect">
                      <a:avLst/>
                    </a:prstGeom>
                  </pic:spPr>
                </pic:pic>
              </a:graphicData>
            </a:graphic>
          </wp:inline>
        </w:drawing>
      </w:r>
    </w:p>
    <w:p w14:paraId="7B64FE67" w14:textId="4A8E7D26" w:rsidR="00C24D69" w:rsidRPr="00F05F4F" w:rsidRDefault="00C24D69" w:rsidP="00BF1472">
      <w:pPr>
        <w:pStyle w:val="ListParagraph"/>
        <w:numPr>
          <w:ilvl w:val="0"/>
          <w:numId w:val="1"/>
        </w:numPr>
        <w:rPr>
          <w:sz w:val="24"/>
          <w:szCs w:val="24"/>
          <w:lang w:val="en-US"/>
        </w:rPr>
      </w:pPr>
      <w:r w:rsidRPr="00F05F4F">
        <w:rPr>
          <w:sz w:val="24"/>
          <w:szCs w:val="24"/>
          <w:lang w:val="en-US"/>
        </w:rPr>
        <w:t>The Research Questions</w:t>
      </w:r>
    </w:p>
    <w:p w14:paraId="09119A9C" w14:textId="77777777" w:rsidR="00F05F4F" w:rsidRPr="00F05F4F" w:rsidRDefault="00F05F4F" w:rsidP="00F05F4F">
      <w:pPr>
        <w:pStyle w:val="ListParagraph"/>
        <w:numPr>
          <w:ilvl w:val="0"/>
          <w:numId w:val="8"/>
        </w:numPr>
      </w:pPr>
      <w:r w:rsidRPr="00F05F4F">
        <w:rPr>
          <w:lang w:val="en-US"/>
        </w:rPr>
        <w:t xml:space="preserve">What action oriented strategic interventions have evolved to increase healthcare access for disabled people in New Brunswick? </w:t>
      </w:r>
    </w:p>
    <w:p w14:paraId="437501A6" w14:textId="77777777" w:rsidR="00CE7BC6" w:rsidRPr="00CE7BC6" w:rsidRDefault="00F05F4F" w:rsidP="00F05F4F">
      <w:pPr>
        <w:pStyle w:val="ListParagraph"/>
        <w:numPr>
          <w:ilvl w:val="0"/>
          <w:numId w:val="9"/>
        </w:numPr>
      </w:pPr>
      <w:r w:rsidRPr="00F05F4F">
        <w:rPr>
          <w:lang w:val="en-US"/>
        </w:rPr>
        <w:t xml:space="preserve">What pathways are available for disabled community members of New Brunswick to find and identify safe and accessible healthcare facilities and resources to meet their needs? </w:t>
      </w:r>
    </w:p>
    <w:p w14:paraId="539BA924" w14:textId="1834FA5A" w:rsidR="00F05F4F" w:rsidRPr="00F05F4F" w:rsidRDefault="00F05F4F" w:rsidP="00F05F4F">
      <w:pPr>
        <w:pStyle w:val="ListParagraph"/>
        <w:numPr>
          <w:ilvl w:val="0"/>
          <w:numId w:val="9"/>
        </w:numPr>
      </w:pPr>
      <w:r w:rsidRPr="00F05F4F">
        <w:rPr>
          <w:lang w:val="en-US"/>
        </w:rPr>
        <w:t>What informatic sources such as data, documents, research hub and personal accounts are captured and categorized to generate periodic reports to inform public policy decision making on access to healthcare for disabled people of New Brunswick?</w:t>
      </w:r>
    </w:p>
    <w:p w14:paraId="15B4BCB9" w14:textId="77777777" w:rsidR="00F05F4F" w:rsidRPr="00F05F4F" w:rsidRDefault="00F05F4F" w:rsidP="00F05F4F">
      <w:pPr>
        <w:pStyle w:val="ListParagraph"/>
        <w:numPr>
          <w:ilvl w:val="0"/>
          <w:numId w:val="9"/>
        </w:numPr>
      </w:pPr>
      <w:r w:rsidRPr="00F05F4F">
        <w:rPr>
          <w:lang w:val="en-US"/>
        </w:rPr>
        <w:t xml:space="preserve">What contributions could the availability of disaggregated data have on creating greater knowledge mobilization concerning Canada’s </w:t>
      </w:r>
      <w:proofErr w:type="spellStart"/>
      <w:r w:rsidRPr="00F05F4F">
        <w:rPr>
          <w:lang w:val="en-US"/>
        </w:rPr>
        <w:t>intersectionally</w:t>
      </w:r>
      <w:proofErr w:type="spellEnd"/>
      <w:r w:rsidRPr="00F05F4F">
        <w:rPr>
          <w:lang w:val="en-US"/>
        </w:rPr>
        <w:t xml:space="preserve"> identified designated equity deserving groups?</w:t>
      </w:r>
    </w:p>
    <w:p w14:paraId="323F1CA9" w14:textId="77777777" w:rsidR="00F05F4F" w:rsidRDefault="00F05F4F" w:rsidP="00F05F4F">
      <w:pPr>
        <w:pStyle w:val="ListParagraph"/>
        <w:ind w:left="360"/>
        <w:rPr>
          <w:lang w:val="en-US"/>
        </w:rPr>
      </w:pPr>
    </w:p>
    <w:p w14:paraId="1AE0FFAD" w14:textId="0DAB7599" w:rsidR="005E2F81" w:rsidRDefault="00B51314" w:rsidP="005E2F81">
      <w:pPr>
        <w:rPr>
          <w:lang w:val="en-US"/>
        </w:rPr>
      </w:pPr>
      <w:r>
        <w:rPr>
          <w:noProof/>
        </w:rPr>
        <w:lastRenderedPageBreak/>
        <w:drawing>
          <wp:inline distT="0" distB="0" distL="0" distR="0" wp14:anchorId="05CB1D91" wp14:editId="2BFE7A43">
            <wp:extent cx="2056834" cy="1156970"/>
            <wp:effectExtent l="0" t="0" r="635" b="5080"/>
            <wp:docPr id="18234233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23352"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085843" cy="1173288"/>
                    </a:xfrm>
                    <a:prstGeom prst="rect">
                      <a:avLst/>
                    </a:prstGeom>
                  </pic:spPr>
                </pic:pic>
              </a:graphicData>
            </a:graphic>
          </wp:inline>
        </w:drawing>
      </w:r>
    </w:p>
    <w:p w14:paraId="327EDAAA" w14:textId="0730B9B1" w:rsidR="00C24D69" w:rsidRDefault="00C24D69" w:rsidP="00BF1472">
      <w:pPr>
        <w:pStyle w:val="ListParagraph"/>
        <w:numPr>
          <w:ilvl w:val="0"/>
          <w:numId w:val="1"/>
        </w:numPr>
        <w:rPr>
          <w:lang w:val="en-US"/>
        </w:rPr>
      </w:pPr>
      <w:r>
        <w:rPr>
          <w:lang w:val="en-US"/>
        </w:rPr>
        <w:t>Historical legacies, Intersectionality Demographic Data</w:t>
      </w:r>
    </w:p>
    <w:p w14:paraId="2BAF53A6" w14:textId="7C016FD8" w:rsidR="00385894" w:rsidRDefault="00385894" w:rsidP="00385894">
      <w:pPr>
        <w:rPr>
          <w:lang w:val="en-US"/>
        </w:rPr>
      </w:pPr>
      <w:r>
        <w:rPr>
          <w:lang w:val="en-US"/>
        </w:rPr>
        <w:t xml:space="preserve">Information is </w:t>
      </w:r>
      <w:r w:rsidR="00F121E5">
        <w:rPr>
          <w:lang w:val="en-US"/>
        </w:rPr>
        <w:t>set</w:t>
      </w:r>
      <w:r>
        <w:rPr>
          <w:lang w:val="en-US"/>
        </w:rPr>
        <w:t xml:space="preserve"> in</w:t>
      </w:r>
      <w:r w:rsidR="00D935A3">
        <w:rPr>
          <w:lang w:val="en-US"/>
        </w:rPr>
        <w:t xml:space="preserve"> a</w:t>
      </w:r>
      <w:r>
        <w:rPr>
          <w:lang w:val="en-US"/>
        </w:rPr>
        <w:t xml:space="preserve"> </w:t>
      </w:r>
      <w:r w:rsidR="00F121E5">
        <w:rPr>
          <w:lang w:val="en-US"/>
        </w:rPr>
        <w:t xml:space="preserve">four </w:t>
      </w:r>
      <w:r>
        <w:rPr>
          <w:lang w:val="en-US"/>
        </w:rPr>
        <w:t xml:space="preserve">box graphic design. </w:t>
      </w:r>
      <w:r w:rsidR="00D935A3">
        <w:rPr>
          <w:lang w:val="en-US"/>
        </w:rPr>
        <w:t>C</w:t>
      </w:r>
      <w:r>
        <w:rPr>
          <w:lang w:val="en-US"/>
        </w:rPr>
        <w:t xml:space="preserve">ontents of each box </w:t>
      </w:r>
      <w:proofErr w:type="gramStart"/>
      <w:r>
        <w:rPr>
          <w:lang w:val="en-US"/>
        </w:rPr>
        <w:t>is</w:t>
      </w:r>
      <w:proofErr w:type="gramEnd"/>
      <w:r>
        <w:rPr>
          <w:lang w:val="en-US"/>
        </w:rPr>
        <w:t xml:space="preserve"> as follows:</w:t>
      </w:r>
    </w:p>
    <w:p w14:paraId="4859DAEF" w14:textId="77777777" w:rsidR="00385894" w:rsidRPr="00385894" w:rsidRDefault="00385894" w:rsidP="00385894">
      <w:pPr>
        <w:spacing w:after="0"/>
        <w:rPr>
          <w:lang w:val="en-US"/>
        </w:rPr>
      </w:pPr>
      <w:r w:rsidRPr="00385894">
        <w:rPr>
          <w:lang w:val="en-US"/>
        </w:rPr>
        <w:t xml:space="preserve">Gender and Disability </w:t>
      </w:r>
    </w:p>
    <w:p w14:paraId="3A30D7DE" w14:textId="3EED03E0" w:rsidR="00385894" w:rsidRPr="00385894" w:rsidRDefault="00385894" w:rsidP="00F121E5">
      <w:pPr>
        <w:spacing w:after="0"/>
        <w:rPr>
          <w:lang w:val="en-US"/>
        </w:rPr>
      </w:pPr>
      <w:r w:rsidRPr="00385894">
        <w:rPr>
          <w:lang w:val="en-US"/>
        </w:rPr>
        <w:t>Nearly three times as many disabled women experience violence in comparison to non-disabled women</w:t>
      </w:r>
    </w:p>
    <w:p w14:paraId="545ACB25" w14:textId="3C478EEA" w:rsidR="00385894" w:rsidRDefault="00385894" w:rsidP="00385894">
      <w:pPr>
        <w:spacing w:after="0"/>
        <w:rPr>
          <w:lang w:val="en-US"/>
        </w:rPr>
      </w:pPr>
      <w:r w:rsidRPr="00385894">
        <w:rPr>
          <w:lang w:val="en-US"/>
        </w:rPr>
        <w:t>71% of women with disabilities using formal support services face barriers.</w:t>
      </w:r>
      <w:r w:rsidR="00F121E5">
        <w:rPr>
          <w:lang w:val="en-US"/>
        </w:rPr>
        <w:t xml:space="preserve"> </w:t>
      </w:r>
      <w:r w:rsidRPr="00385894">
        <w:rPr>
          <w:lang w:val="en-US"/>
        </w:rPr>
        <w:t>(DAWN, 2020).</w:t>
      </w:r>
    </w:p>
    <w:p w14:paraId="62C971C7" w14:textId="77777777" w:rsidR="00385894" w:rsidRDefault="00385894" w:rsidP="00385894">
      <w:pPr>
        <w:spacing w:after="0"/>
        <w:rPr>
          <w:lang w:val="en-US"/>
        </w:rPr>
      </w:pPr>
    </w:p>
    <w:p w14:paraId="015AD8BB" w14:textId="77777777" w:rsidR="00385894" w:rsidRPr="00385894" w:rsidRDefault="00385894" w:rsidP="00CD4CE4">
      <w:pPr>
        <w:spacing w:after="0"/>
        <w:rPr>
          <w:lang w:val="en-US"/>
        </w:rPr>
      </w:pPr>
      <w:r w:rsidRPr="00385894">
        <w:rPr>
          <w:lang w:val="en-US"/>
        </w:rPr>
        <w:t>Indigenous Community call for recognition</w:t>
      </w:r>
    </w:p>
    <w:p w14:paraId="5042E2A2" w14:textId="6975A361" w:rsidR="00385894" w:rsidRPr="00385894" w:rsidRDefault="00385894" w:rsidP="00CD4CE4">
      <w:pPr>
        <w:spacing w:after="0"/>
        <w:rPr>
          <w:lang w:val="en-US"/>
        </w:rPr>
      </w:pPr>
      <w:r w:rsidRPr="00385894">
        <w:rPr>
          <w:lang w:val="en-US"/>
        </w:rPr>
        <w:t xml:space="preserve">National Inquiry into MMIWG (2019) has called for greater accountability, </w:t>
      </w:r>
    </w:p>
    <w:p w14:paraId="64A1C7AE" w14:textId="4EEC94DE" w:rsidR="00385894" w:rsidRDefault="00385894" w:rsidP="00CD4CE4">
      <w:pPr>
        <w:spacing w:after="0"/>
        <w:rPr>
          <w:lang w:val="en-US"/>
        </w:rPr>
      </w:pPr>
      <w:r w:rsidRPr="00385894">
        <w:rPr>
          <w:lang w:val="en-US"/>
        </w:rPr>
        <w:t xml:space="preserve">  noting: “No single tool can reflect all the demographic realities specific to Indigenous Women.”(p. 24).</w:t>
      </w:r>
    </w:p>
    <w:p w14:paraId="4376ACF4" w14:textId="77777777" w:rsidR="00F121E5" w:rsidRDefault="00F121E5" w:rsidP="00F121E5">
      <w:pPr>
        <w:spacing w:after="0"/>
        <w:rPr>
          <w:lang w:val="en-US"/>
        </w:rPr>
      </w:pPr>
    </w:p>
    <w:p w14:paraId="1CA41277" w14:textId="0B61D6B6" w:rsidR="00F121E5" w:rsidRPr="00F121E5" w:rsidRDefault="00F121E5" w:rsidP="00F121E5">
      <w:pPr>
        <w:spacing w:after="0"/>
        <w:rPr>
          <w:lang w:val="en-US"/>
        </w:rPr>
      </w:pPr>
      <w:r w:rsidRPr="00F121E5">
        <w:rPr>
          <w:lang w:val="en-US"/>
        </w:rPr>
        <w:t>Geography – rural versus urban</w:t>
      </w:r>
    </w:p>
    <w:p w14:paraId="5D652776" w14:textId="4A880A7F" w:rsidR="00F121E5" w:rsidRPr="00F121E5" w:rsidRDefault="00F121E5" w:rsidP="00F121E5">
      <w:pPr>
        <w:spacing w:after="0"/>
        <w:rPr>
          <w:lang w:val="en-US"/>
        </w:rPr>
      </w:pPr>
      <w:r w:rsidRPr="00F121E5">
        <w:rPr>
          <w:lang w:val="en-US"/>
        </w:rPr>
        <w:t>Geographic isolation, limited access to public transportation and access to services can be a source of disadvantage</w:t>
      </w:r>
    </w:p>
    <w:p w14:paraId="19D9AF3B" w14:textId="600777E9" w:rsidR="00F121E5" w:rsidRDefault="00F121E5" w:rsidP="00F121E5">
      <w:pPr>
        <w:spacing w:after="0"/>
        <w:rPr>
          <w:lang w:val="en-US"/>
        </w:rPr>
      </w:pPr>
      <w:r w:rsidRPr="00F121E5">
        <w:rPr>
          <w:lang w:val="en-US"/>
        </w:rPr>
        <w:t>An estimated 44% of Atlantic Canada live in rural zones – double the national average (Dawson, et al, 2025).</w:t>
      </w:r>
    </w:p>
    <w:p w14:paraId="3ADDDFD0" w14:textId="77777777" w:rsidR="00F121E5" w:rsidRDefault="00F121E5" w:rsidP="00CD4CE4">
      <w:pPr>
        <w:spacing w:after="0"/>
        <w:rPr>
          <w:lang w:val="en-US"/>
        </w:rPr>
      </w:pPr>
    </w:p>
    <w:p w14:paraId="75728011" w14:textId="6CE19593" w:rsidR="00D935A3" w:rsidRPr="00D935A3" w:rsidRDefault="00D935A3" w:rsidP="00D935A3">
      <w:pPr>
        <w:spacing w:after="0"/>
        <w:rPr>
          <w:lang w:val="en-US"/>
        </w:rPr>
      </w:pPr>
      <w:r w:rsidRPr="00D935A3">
        <w:rPr>
          <w:lang w:val="en-US"/>
        </w:rPr>
        <w:t>Racialized</w:t>
      </w:r>
      <w:r>
        <w:rPr>
          <w:lang w:val="en-US"/>
        </w:rPr>
        <w:t xml:space="preserve"> </w:t>
      </w:r>
      <w:r w:rsidRPr="00D935A3">
        <w:rPr>
          <w:lang w:val="en-US"/>
        </w:rPr>
        <w:t>Identity</w:t>
      </w:r>
    </w:p>
    <w:p w14:paraId="44A807F5" w14:textId="34662DAE" w:rsidR="00D935A3" w:rsidRPr="00D935A3" w:rsidRDefault="00D935A3" w:rsidP="00D935A3">
      <w:pPr>
        <w:spacing w:after="0"/>
        <w:rPr>
          <w:lang w:val="en-US"/>
        </w:rPr>
      </w:pPr>
      <w:r w:rsidRPr="00D935A3">
        <w:rPr>
          <w:lang w:val="en-US"/>
        </w:rPr>
        <w:t>It is now widely known that race is  socially constructed and there is no scientific/biological basis to race.</w:t>
      </w:r>
    </w:p>
    <w:p w14:paraId="44A807F5" w14:textId="34662DAE" w:rsidR="00D935A3" w:rsidRPr="00D935A3" w:rsidRDefault="00D935A3" w:rsidP="00D935A3">
      <w:pPr>
        <w:spacing w:after="0"/>
        <w:rPr>
          <w:lang w:val="en-US"/>
        </w:rPr>
      </w:pPr>
      <w:r w:rsidRPr="00D935A3">
        <w:rPr>
          <w:lang w:val="en-US"/>
        </w:rPr>
        <w:t>Pseudoscience was used to  justify the creation of distinction between humans</w:t>
      </w:r>
    </w:p>
    <w:p w14:paraId="5CA9095E" w14:textId="4EF33D22" w:rsidR="00CD4CE4" w:rsidRDefault="00D935A3" w:rsidP="00D935A3">
      <w:pPr>
        <w:spacing w:after="0"/>
        <w:rPr>
          <w:lang w:val="en-US"/>
        </w:rPr>
      </w:pPr>
      <w:r w:rsidRPr="00D935A3">
        <w:rPr>
          <w:lang w:val="en-US"/>
        </w:rPr>
        <w:t>Disaggregated data is required to better understand the diversity of experiences.</w:t>
      </w:r>
    </w:p>
    <w:p w14:paraId="3822F074" w14:textId="77777777" w:rsidR="00CD4CE4" w:rsidRDefault="00CD4CE4" w:rsidP="00CD4CE4">
      <w:pPr>
        <w:spacing w:after="0"/>
        <w:rPr>
          <w:lang w:val="en-US"/>
        </w:rPr>
      </w:pPr>
    </w:p>
    <w:p w14:paraId="3CBA168F" w14:textId="5AC132FF" w:rsidR="005E2F81" w:rsidRPr="005E2F81" w:rsidRDefault="00E2734A" w:rsidP="005E2F81">
      <w:pPr>
        <w:rPr>
          <w:lang w:val="en-US"/>
        </w:rPr>
      </w:pPr>
      <w:r>
        <w:rPr>
          <w:noProof/>
        </w:rPr>
        <w:drawing>
          <wp:inline distT="0" distB="0" distL="0" distR="0" wp14:anchorId="40CE4172" wp14:editId="6D27785C">
            <wp:extent cx="2057400" cy="1157288"/>
            <wp:effectExtent l="0" t="0" r="0" b="5080"/>
            <wp:docPr id="7280681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68185"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092007" cy="1176754"/>
                    </a:xfrm>
                    <a:prstGeom prst="rect">
                      <a:avLst/>
                    </a:prstGeom>
                  </pic:spPr>
                </pic:pic>
              </a:graphicData>
            </a:graphic>
          </wp:inline>
        </w:drawing>
      </w:r>
    </w:p>
    <w:p w14:paraId="6D8BD2EC" w14:textId="79480764" w:rsidR="00C24D69" w:rsidRDefault="00C24D69" w:rsidP="00AD6223">
      <w:pPr>
        <w:pStyle w:val="ListParagraph"/>
        <w:numPr>
          <w:ilvl w:val="0"/>
          <w:numId w:val="1"/>
        </w:numPr>
        <w:spacing w:after="0"/>
        <w:rPr>
          <w:lang w:val="en-US"/>
        </w:rPr>
      </w:pPr>
      <w:r>
        <w:rPr>
          <w:lang w:val="en-US"/>
        </w:rPr>
        <w:t>Key Research Project Activities</w:t>
      </w:r>
    </w:p>
    <w:p w14:paraId="08D2E0C8" w14:textId="77777777" w:rsidR="00AD6223" w:rsidRPr="00AD6223" w:rsidRDefault="00AD6223" w:rsidP="00AD6223">
      <w:pPr>
        <w:spacing w:after="0"/>
        <w:ind w:left="360"/>
      </w:pPr>
      <w:r w:rsidRPr="00AD6223">
        <w:rPr>
          <w:lang w:val="en-US"/>
        </w:rPr>
        <w:t>Create a digital visualization map of accessible healthcare across New Brunswick Health Regions.</w:t>
      </w:r>
    </w:p>
    <w:p w14:paraId="1D0609A9" w14:textId="5CBFC616" w:rsidR="00AD6223" w:rsidRPr="00AD6223" w:rsidRDefault="00AD6223" w:rsidP="00AD6223">
      <w:pPr>
        <w:spacing w:after="0"/>
        <w:ind w:left="360"/>
      </w:pPr>
      <w:r w:rsidRPr="00AD6223">
        <w:rPr>
          <w:lang w:val="en-US"/>
        </w:rPr>
        <w:t>Provide a tool for identifying and tracking the availability of safe and accessible  healthcare services across regions.</w:t>
      </w:r>
    </w:p>
    <w:p w14:paraId="0BAD6A4B" w14:textId="3CC1EB42" w:rsidR="00AD6223" w:rsidRPr="00AD6223" w:rsidRDefault="00AD6223" w:rsidP="00AD6223">
      <w:pPr>
        <w:spacing w:after="0"/>
        <w:ind w:left="360"/>
      </w:pPr>
      <w:r w:rsidRPr="00AD6223">
        <w:rPr>
          <w:lang w:val="en-US"/>
        </w:rPr>
        <w:t>Enhance systems of accountability for    disabled people in alignment with the Accessibility Act, 2024</w:t>
      </w:r>
    </w:p>
    <w:p w14:paraId="1B028EA1" w14:textId="77777777" w:rsidR="00AD6223" w:rsidRPr="00AD6223" w:rsidRDefault="00AD6223" w:rsidP="00AD6223">
      <w:pPr>
        <w:spacing w:after="0"/>
        <w:rPr>
          <w:lang w:val="en-US"/>
        </w:rPr>
      </w:pPr>
    </w:p>
    <w:p w14:paraId="0679B3F5" w14:textId="28F97AAC" w:rsidR="005E2F81" w:rsidRDefault="00B51314" w:rsidP="005E2F81">
      <w:pPr>
        <w:rPr>
          <w:lang w:val="en-US"/>
        </w:rPr>
      </w:pPr>
      <w:r>
        <w:rPr>
          <w:noProof/>
        </w:rPr>
        <w:drawing>
          <wp:inline distT="0" distB="0" distL="0" distR="0" wp14:anchorId="05E3F09B" wp14:editId="4E3F5251">
            <wp:extent cx="2056765" cy="1156930"/>
            <wp:effectExtent l="0" t="0" r="635" b="5715"/>
            <wp:docPr id="15816185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1852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089660" cy="1175434"/>
                    </a:xfrm>
                    <a:prstGeom prst="rect">
                      <a:avLst/>
                    </a:prstGeom>
                  </pic:spPr>
                </pic:pic>
              </a:graphicData>
            </a:graphic>
          </wp:inline>
        </w:drawing>
      </w:r>
    </w:p>
    <w:p w14:paraId="56E43BC5" w14:textId="0FFBA961" w:rsidR="00AD6223" w:rsidRDefault="00AD6223" w:rsidP="005E2F81">
      <w:pPr>
        <w:rPr>
          <w:lang w:val="en-US"/>
        </w:rPr>
      </w:pPr>
      <w:r w:rsidRPr="00AD6223">
        <w:rPr>
          <w:lang w:val="en-US"/>
        </w:rPr>
        <w:t>1</w:t>
      </w:r>
      <w:r>
        <w:rPr>
          <w:lang w:val="en-US"/>
        </w:rPr>
        <w:t>3</w:t>
      </w:r>
      <w:r w:rsidRPr="00AD6223">
        <w:rPr>
          <w:lang w:val="en-US"/>
        </w:rPr>
        <w:t>.</w:t>
      </w:r>
      <w:r w:rsidRPr="00AD6223">
        <w:rPr>
          <w:lang w:val="en-US"/>
        </w:rPr>
        <w:tab/>
        <w:t>Preliminary Findings and Conclusion WHO 40 Actions and 10 Strategic Entry Points</w:t>
      </w:r>
    </w:p>
    <w:p w14:paraId="10357CB6" w14:textId="3696F30A" w:rsidR="00B51314" w:rsidRPr="00B51314" w:rsidRDefault="00B51314" w:rsidP="00B51314">
      <w:pPr>
        <w:pStyle w:val="ListParagraph"/>
        <w:numPr>
          <w:ilvl w:val="0"/>
          <w:numId w:val="7"/>
        </w:numPr>
        <w:rPr>
          <w:lang w:val="en-US"/>
        </w:rPr>
      </w:pPr>
      <w:r w:rsidRPr="00B51314">
        <w:rPr>
          <w:lang w:val="en-US"/>
        </w:rPr>
        <w:lastRenderedPageBreak/>
        <w:t>Political Commitment Leadership and Governance</w:t>
      </w:r>
    </w:p>
    <w:p w14:paraId="6EFE08E3" w14:textId="6B599D01" w:rsidR="00B51314" w:rsidRPr="00B51314" w:rsidRDefault="00B51314" w:rsidP="00B51314">
      <w:pPr>
        <w:pStyle w:val="ListParagraph"/>
        <w:numPr>
          <w:ilvl w:val="0"/>
          <w:numId w:val="7"/>
        </w:numPr>
        <w:rPr>
          <w:lang w:val="en-US"/>
        </w:rPr>
      </w:pPr>
      <w:r w:rsidRPr="00B51314">
        <w:rPr>
          <w:lang w:val="en-US"/>
        </w:rPr>
        <w:t>Health Financing</w:t>
      </w:r>
    </w:p>
    <w:p w14:paraId="22A7E434" w14:textId="04328954" w:rsidR="00B51314" w:rsidRPr="00B51314" w:rsidRDefault="00B51314" w:rsidP="00B51314">
      <w:pPr>
        <w:pStyle w:val="ListParagraph"/>
        <w:numPr>
          <w:ilvl w:val="0"/>
          <w:numId w:val="7"/>
        </w:numPr>
        <w:rPr>
          <w:lang w:val="en-US"/>
        </w:rPr>
      </w:pPr>
      <w:r w:rsidRPr="00B51314">
        <w:rPr>
          <w:lang w:val="en-US"/>
        </w:rPr>
        <w:t>Engagement of stakeholders and private sector providers</w:t>
      </w:r>
    </w:p>
    <w:p w14:paraId="1DEA5C8F" w14:textId="6BF2CAAC" w:rsidR="00B51314" w:rsidRPr="00B51314" w:rsidRDefault="00B51314" w:rsidP="00B51314">
      <w:pPr>
        <w:pStyle w:val="ListParagraph"/>
        <w:numPr>
          <w:ilvl w:val="0"/>
          <w:numId w:val="7"/>
        </w:numPr>
        <w:rPr>
          <w:lang w:val="en-US"/>
        </w:rPr>
      </w:pPr>
      <w:r w:rsidRPr="00B51314">
        <w:rPr>
          <w:lang w:val="en-US"/>
        </w:rPr>
        <w:t>Modes of care</w:t>
      </w:r>
    </w:p>
    <w:p w14:paraId="42EDA03B" w14:textId="56D127F3" w:rsidR="00B51314" w:rsidRPr="00B51314" w:rsidRDefault="00B51314" w:rsidP="00B51314">
      <w:pPr>
        <w:pStyle w:val="ListParagraph"/>
        <w:numPr>
          <w:ilvl w:val="0"/>
          <w:numId w:val="7"/>
        </w:numPr>
        <w:rPr>
          <w:lang w:val="en-US"/>
        </w:rPr>
      </w:pPr>
      <w:r w:rsidRPr="00B51314">
        <w:rPr>
          <w:lang w:val="en-US"/>
        </w:rPr>
        <w:t>Health and care workforce</w:t>
      </w:r>
    </w:p>
    <w:p w14:paraId="3128DFCF" w14:textId="4C3BC833" w:rsidR="00B51314" w:rsidRPr="00B51314" w:rsidRDefault="00B51314" w:rsidP="00B51314">
      <w:pPr>
        <w:pStyle w:val="ListParagraph"/>
        <w:numPr>
          <w:ilvl w:val="0"/>
          <w:numId w:val="7"/>
        </w:numPr>
        <w:rPr>
          <w:lang w:val="en-US"/>
        </w:rPr>
      </w:pPr>
      <w:r w:rsidRPr="00B51314">
        <w:rPr>
          <w:lang w:val="en-US"/>
        </w:rPr>
        <w:t>Physical infrastructure</w:t>
      </w:r>
    </w:p>
    <w:p w14:paraId="081EE304" w14:textId="6CA222B2" w:rsidR="00B51314" w:rsidRPr="00B51314" w:rsidRDefault="00B51314" w:rsidP="00B51314">
      <w:pPr>
        <w:pStyle w:val="ListParagraph"/>
        <w:numPr>
          <w:ilvl w:val="0"/>
          <w:numId w:val="7"/>
        </w:numPr>
        <w:rPr>
          <w:lang w:val="en-US"/>
        </w:rPr>
      </w:pPr>
      <w:r w:rsidRPr="00B51314">
        <w:rPr>
          <w:lang w:val="en-US"/>
        </w:rPr>
        <w:t>Digital technologies for health</w:t>
      </w:r>
    </w:p>
    <w:p w14:paraId="23F7C9A0" w14:textId="3CE9369B" w:rsidR="00B51314" w:rsidRPr="00B51314" w:rsidRDefault="00B51314" w:rsidP="00B51314">
      <w:pPr>
        <w:pStyle w:val="ListParagraph"/>
        <w:numPr>
          <w:ilvl w:val="0"/>
          <w:numId w:val="7"/>
        </w:numPr>
        <w:rPr>
          <w:lang w:val="en-US"/>
        </w:rPr>
      </w:pPr>
      <w:r w:rsidRPr="00B51314">
        <w:rPr>
          <w:lang w:val="en-US"/>
        </w:rPr>
        <w:t>Quality Care</w:t>
      </w:r>
    </w:p>
    <w:p w14:paraId="73FEC94D" w14:textId="354F9CF4" w:rsidR="00B51314" w:rsidRPr="00B51314" w:rsidRDefault="00B51314" w:rsidP="00B51314">
      <w:pPr>
        <w:pStyle w:val="ListParagraph"/>
        <w:numPr>
          <w:ilvl w:val="0"/>
          <w:numId w:val="7"/>
        </w:numPr>
        <w:rPr>
          <w:lang w:val="en-US"/>
        </w:rPr>
      </w:pPr>
      <w:r w:rsidRPr="00B51314">
        <w:rPr>
          <w:lang w:val="en-US"/>
        </w:rPr>
        <w:t>Monitoring and evaluation</w:t>
      </w:r>
    </w:p>
    <w:p w14:paraId="62DBE4AD" w14:textId="56ED9D5E" w:rsidR="00B51314" w:rsidRDefault="00B51314" w:rsidP="00B51314">
      <w:pPr>
        <w:pStyle w:val="ListParagraph"/>
        <w:numPr>
          <w:ilvl w:val="0"/>
          <w:numId w:val="7"/>
        </w:numPr>
        <w:rPr>
          <w:lang w:val="en-US"/>
        </w:rPr>
      </w:pPr>
      <w:r w:rsidRPr="00B51314">
        <w:rPr>
          <w:lang w:val="en-US"/>
        </w:rPr>
        <w:t>Health policy and systems research</w:t>
      </w:r>
    </w:p>
    <w:p w14:paraId="4C5EC30F" w14:textId="22CDEF31" w:rsidR="00EC6398" w:rsidRPr="00EC6398" w:rsidRDefault="00B51314" w:rsidP="00EC6398">
      <w:pPr>
        <w:rPr>
          <w:lang w:val="en-US"/>
        </w:rPr>
      </w:pPr>
      <w:r>
        <w:rPr>
          <w:noProof/>
        </w:rPr>
        <w:drawing>
          <wp:inline distT="0" distB="0" distL="0" distR="0" wp14:anchorId="515DDE93" wp14:editId="2256828E">
            <wp:extent cx="2505710" cy="1409462"/>
            <wp:effectExtent l="0" t="0" r="0" b="635"/>
            <wp:docPr id="1151811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11788"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573859" cy="1447796"/>
                    </a:xfrm>
                    <a:prstGeom prst="rect">
                      <a:avLst/>
                    </a:prstGeom>
                  </pic:spPr>
                </pic:pic>
              </a:graphicData>
            </a:graphic>
          </wp:inline>
        </w:drawing>
      </w:r>
    </w:p>
    <w:p w14:paraId="5D8A8EC5" w14:textId="1B8EC859" w:rsidR="00EC6398" w:rsidRDefault="006A5CD4" w:rsidP="00EC6398">
      <w:pPr>
        <w:rPr>
          <w:lang w:val="en-US"/>
        </w:rPr>
      </w:pPr>
      <w:r w:rsidRPr="006A5CD4">
        <w:rPr>
          <w:lang w:val="en-US"/>
        </w:rPr>
        <w:t>1</w:t>
      </w:r>
      <w:r>
        <w:rPr>
          <w:lang w:val="en-US"/>
        </w:rPr>
        <w:t>3</w:t>
      </w:r>
      <w:r w:rsidRPr="006A5CD4">
        <w:rPr>
          <w:lang w:val="en-US"/>
        </w:rPr>
        <w:t>.</w:t>
      </w:r>
      <w:r w:rsidRPr="006A5CD4">
        <w:rPr>
          <w:lang w:val="en-US"/>
        </w:rPr>
        <w:tab/>
        <w:t>References</w:t>
      </w:r>
    </w:p>
    <w:p w14:paraId="5EABE298" w14:textId="20F3D046" w:rsidR="00EC6398" w:rsidRPr="00EC6398" w:rsidRDefault="00EC6398" w:rsidP="00EC6398">
      <w:r w:rsidRPr="00EC6398">
        <w:rPr>
          <w:lang w:val="en-US"/>
        </w:rPr>
        <w:t>Crenshaw, K. 1989. Demarginalizing the intersection of race and sex: A Black feminist critique of antidiscrimination doctrine, feminist theory and antiracist politics. University of Chicago Legal Forum, 1(8), 139-167.</w:t>
      </w:r>
    </w:p>
    <w:p w14:paraId="0320C5ED" w14:textId="77777777" w:rsidR="00EC6398" w:rsidRPr="00EC6398" w:rsidRDefault="00EC6398" w:rsidP="00EC6398">
      <w:r w:rsidRPr="00EC6398">
        <w:rPr>
          <w:lang w:val="en-US"/>
        </w:rPr>
        <w:t>Dawson, M., Zecha, A., Mitchell, A., &amp; Aguiar,  L. (2025). Preventing Intimate Partner Violence Related Domestic Homicide in Atlantic Canada: Looking back to see our way forward. Centre for the Study of Social and Legal Responses to Violence – in collaboration with The Atlantic Domestic Homicide Review Network. Guelph, ON: Canada.</w:t>
      </w:r>
    </w:p>
    <w:p w14:paraId="1B55CD5F" w14:textId="77777777" w:rsidR="00EC6398" w:rsidRPr="00EC6398" w:rsidRDefault="00EC6398" w:rsidP="00EC6398">
      <w:r w:rsidRPr="00EC6398">
        <w:t>Government of New Brunswick (2023).</w:t>
      </w:r>
      <w:r w:rsidRPr="00EC6398">
        <w:rPr>
          <w:lang w:val="en-US"/>
        </w:rPr>
        <w:t xml:space="preserve"> </w:t>
      </w:r>
      <w:hyperlink r:id="rId33" w:history="1">
        <w:r w:rsidRPr="00EC6398">
          <w:rPr>
            <w:rStyle w:val="Hyperlink"/>
            <w:lang w:val="en-US"/>
          </w:rPr>
          <w:t>Domestic and Intimate Partner Violence (DIPV): Key Concepts and  Statistics</w:t>
        </w:r>
      </w:hyperlink>
      <w:r w:rsidRPr="00EC6398">
        <w:rPr>
          <w:lang w:val="en-US"/>
        </w:rPr>
        <w:t xml:space="preserve">. </w:t>
      </w:r>
      <w:r w:rsidRPr="00EC6398">
        <w:rPr>
          <w:lang w:val="pt-BR"/>
        </w:rPr>
        <w:t>Fredericton: NB</w:t>
      </w:r>
    </w:p>
    <w:p w14:paraId="45B478CD" w14:textId="77777777" w:rsidR="00EC6398" w:rsidRPr="00EC6398" w:rsidRDefault="00EC6398" w:rsidP="00EC6398">
      <w:r w:rsidRPr="00EC6398">
        <w:rPr>
          <w:lang w:val="en-US"/>
        </w:rPr>
        <w:t>National Inquiry into Missing and Murdered Indigenous Women and Girls(2019). Reclaiming Power and Place: The Final Report into Missing and Murdered Indigenous Women and Girls. Ottawa</w:t>
      </w:r>
    </w:p>
    <w:p w14:paraId="378B1F4C" w14:textId="77777777" w:rsidR="00EC6398" w:rsidRPr="00EC6398" w:rsidRDefault="00EC6398" w:rsidP="00EC6398">
      <w:r w:rsidRPr="00EC6398">
        <w:t xml:space="preserve">Statistics Canada (2023, December). </w:t>
      </w:r>
      <w:hyperlink r:id="rId34" w:history="1">
        <w:r w:rsidRPr="00EC6398">
          <w:rPr>
            <w:rStyle w:val="Hyperlink"/>
          </w:rPr>
          <w:t xml:space="preserve">New data on disability in Canada, 2022. </w:t>
        </w:r>
      </w:hyperlink>
      <w:r w:rsidRPr="00EC6398">
        <w:t xml:space="preserve"> ISBN: 978-0-660-68707-0 | Catalogue number 11-627-M.</w:t>
      </w:r>
    </w:p>
    <w:p w14:paraId="6F3C83BE" w14:textId="77777777" w:rsidR="00EC6398" w:rsidRPr="00EC6398" w:rsidRDefault="00EC6398" w:rsidP="00EC6398">
      <w:r w:rsidRPr="00EC6398">
        <w:rPr>
          <w:lang w:val="en-US"/>
        </w:rPr>
        <w:t>Statistics Canada (2024). </w:t>
      </w:r>
      <w:hyperlink r:id="rId35" w:history="1">
        <w:r w:rsidRPr="00EC6398">
          <w:rPr>
            <w:rStyle w:val="Hyperlink"/>
            <w:lang w:val="en-US"/>
          </w:rPr>
          <w:t>Table 35-10-0052-01  Annual admissions (number, percent) to residential facilities for victims of abuse, by  resident type and area density</w:t>
        </w:r>
      </w:hyperlink>
      <w:r w:rsidRPr="00EC6398">
        <w:rPr>
          <w:u w:val="single"/>
          <w:lang w:val="en-US"/>
        </w:rPr>
        <w:t xml:space="preserve">.  </w:t>
      </w:r>
      <w:r w:rsidRPr="00EC6398">
        <w:rPr>
          <w:lang w:val="en-US"/>
        </w:rPr>
        <w:t>DOI</w:t>
      </w:r>
      <w:r w:rsidRPr="00EC6398">
        <w:rPr>
          <w:b/>
          <w:bCs/>
          <w:lang w:val="en-US"/>
        </w:rPr>
        <w:t>: </w:t>
      </w:r>
      <w:hyperlink r:id="rId36" w:history="1">
        <w:r w:rsidRPr="00EC6398">
          <w:rPr>
            <w:rStyle w:val="Hyperlink"/>
            <w:lang w:val="en-US"/>
          </w:rPr>
          <w:t>https://doi.org/10.25318/3510005201-eng</w:t>
        </w:r>
      </w:hyperlink>
    </w:p>
    <w:p w14:paraId="426AAF22" w14:textId="77777777" w:rsidR="00EC6398" w:rsidRDefault="00EC6398" w:rsidP="00EC6398">
      <w:pPr>
        <w:rPr>
          <w:lang w:val="en-US"/>
        </w:rPr>
      </w:pPr>
    </w:p>
    <w:p w14:paraId="16FF5D82" w14:textId="77777777" w:rsidR="00EC6398" w:rsidRPr="00EC6398" w:rsidRDefault="00EC6398" w:rsidP="00EC6398">
      <w:pPr>
        <w:rPr>
          <w:lang w:val="en-US"/>
        </w:rPr>
      </w:pPr>
    </w:p>
    <w:p w14:paraId="4A35F738" w14:textId="291DEAC2" w:rsidR="005E2F81" w:rsidRPr="005E2F81" w:rsidRDefault="005E2F81" w:rsidP="005E2F81">
      <w:pPr>
        <w:rPr>
          <w:lang w:val="en-US"/>
        </w:rPr>
      </w:pPr>
    </w:p>
    <w:p w14:paraId="3A43A615" w14:textId="77777777" w:rsidR="0090254C" w:rsidRDefault="0090254C" w:rsidP="0090254C">
      <w:pPr>
        <w:rPr>
          <w:lang w:val="en-US"/>
        </w:rPr>
      </w:pPr>
    </w:p>
    <w:p w14:paraId="6F849375" w14:textId="77777777" w:rsidR="0090254C" w:rsidRDefault="0090254C" w:rsidP="0090254C">
      <w:pPr>
        <w:rPr>
          <w:lang w:val="en-US"/>
        </w:rPr>
      </w:pPr>
    </w:p>
    <w:p w14:paraId="1664AEAA" w14:textId="77777777" w:rsidR="0090254C" w:rsidRDefault="0090254C" w:rsidP="0090254C">
      <w:pPr>
        <w:rPr>
          <w:lang w:val="en-US"/>
        </w:rPr>
      </w:pPr>
    </w:p>
    <w:p w14:paraId="5F3B99EC" w14:textId="77777777" w:rsidR="0090254C" w:rsidRPr="0090254C" w:rsidRDefault="0090254C" w:rsidP="0090254C">
      <w:pPr>
        <w:rPr>
          <w:lang w:val="en-US"/>
        </w:rPr>
      </w:pPr>
    </w:p>
    <w:p w14:paraId="02330672" w14:textId="77777777" w:rsidR="00BF1472" w:rsidRPr="00BF1472" w:rsidRDefault="00BF1472" w:rsidP="00BF1472">
      <w:pPr>
        <w:rPr>
          <w:lang w:val="en-US"/>
        </w:rPr>
      </w:pPr>
    </w:p>
    <w:sectPr w:rsidR="00BF1472" w:rsidRPr="00BF1472" w:rsidSect="00387FC6">
      <w:footerReference w:type="default" r:id="rId3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1E3CF" w14:textId="77777777" w:rsidR="00EE0D2B" w:rsidRDefault="00EE0D2B" w:rsidP="00FB0A7A">
      <w:pPr>
        <w:spacing w:after="0" w:line="240" w:lineRule="auto"/>
      </w:pPr>
      <w:r>
        <w:separator/>
      </w:r>
    </w:p>
  </w:endnote>
  <w:endnote w:type="continuationSeparator" w:id="0">
    <w:p w14:paraId="19055D73" w14:textId="77777777" w:rsidR="00EE0D2B" w:rsidRDefault="00EE0D2B" w:rsidP="00FB0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510224"/>
      <w:docPartObj>
        <w:docPartGallery w:val="Page Numbers (Bottom of Page)"/>
        <w:docPartUnique/>
      </w:docPartObj>
    </w:sdtPr>
    <w:sdtEndPr>
      <w:rPr>
        <w:noProof/>
      </w:rPr>
    </w:sdtEndPr>
    <w:sdtContent>
      <w:p w14:paraId="6774B34A" w14:textId="417D79DA" w:rsidR="00FB0A7A" w:rsidRDefault="00FB0A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8E55E1" w14:textId="77777777" w:rsidR="00FB0A7A" w:rsidRDefault="00FB0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7FDA8" w14:textId="77777777" w:rsidR="00EE0D2B" w:rsidRDefault="00EE0D2B" w:rsidP="00FB0A7A">
      <w:pPr>
        <w:spacing w:after="0" w:line="240" w:lineRule="auto"/>
      </w:pPr>
      <w:r>
        <w:separator/>
      </w:r>
    </w:p>
  </w:footnote>
  <w:footnote w:type="continuationSeparator" w:id="0">
    <w:p w14:paraId="00D2BABD" w14:textId="77777777" w:rsidR="00EE0D2B" w:rsidRDefault="00EE0D2B" w:rsidP="00FB0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66905"/>
    <w:multiLevelType w:val="hybridMultilevel"/>
    <w:tmpl w:val="E3ACD3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B882A35"/>
    <w:multiLevelType w:val="hybridMultilevel"/>
    <w:tmpl w:val="FD78A6BE"/>
    <w:lvl w:ilvl="0" w:tplc="45D08898">
      <w:start w:val="1"/>
      <w:numFmt w:val="decimal"/>
      <w:lvlText w:val="%1."/>
      <w:lvlJc w:val="left"/>
      <w:pPr>
        <w:tabs>
          <w:tab w:val="num" w:pos="720"/>
        </w:tabs>
        <w:ind w:left="720" w:hanging="360"/>
      </w:pPr>
    </w:lvl>
    <w:lvl w:ilvl="1" w:tplc="D5406FA4" w:tentative="1">
      <w:start w:val="1"/>
      <w:numFmt w:val="decimal"/>
      <w:lvlText w:val="%2."/>
      <w:lvlJc w:val="left"/>
      <w:pPr>
        <w:tabs>
          <w:tab w:val="num" w:pos="1440"/>
        </w:tabs>
        <w:ind w:left="1440" w:hanging="360"/>
      </w:pPr>
    </w:lvl>
    <w:lvl w:ilvl="2" w:tplc="4794725E" w:tentative="1">
      <w:start w:val="1"/>
      <w:numFmt w:val="decimal"/>
      <w:lvlText w:val="%3."/>
      <w:lvlJc w:val="left"/>
      <w:pPr>
        <w:tabs>
          <w:tab w:val="num" w:pos="2160"/>
        </w:tabs>
        <w:ind w:left="2160" w:hanging="360"/>
      </w:pPr>
    </w:lvl>
    <w:lvl w:ilvl="3" w:tplc="0ECA9CBA" w:tentative="1">
      <w:start w:val="1"/>
      <w:numFmt w:val="decimal"/>
      <w:lvlText w:val="%4."/>
      <w:lvlJc w:val="left"/>
      <w:pPr>
        <w:tabs>
          <w:tab w:val="num" w:pos="2880"/>
        </w:tabs>
        <w:ind w:left="2880" w:hanging="360"/>
      </w:pPr>
    </w:lvl>
    <w:lvl w:ilvl="4" w:tplc="071AB752" w:tentative="1">
      <w:start w:val="1"/>
      <w:numFmt w:val="decimal"/>
      <w:lvlText w:val="%5."/>
      <w:lvlJc w:val="left"/>
      <w:pPr>
        <w:tabs>
          <w:tab w:val="num" w:pos="3600"/>
        </w:tabs>
        <w:ind w:left="3600" w:hanging="360"/>
      </w:pPr>
    </w:lvl>
    <w:lvl w:ilvl="5" w:tplc="5FC6C56A" w:tentative="1">
      <w:start w:val="1"/>
      <w:numFmt w:val="decimal"/>
      <w:lvlText w:val="%6."/>
      <w:lvlJc w:val="left"/>
      <w:pPr>
        <w:tabs>
          <w:tab w:val="num" w:pos="4320"/>
        </w:tabs>
        <w:ind w:left="4320" w:hanging="360"/>
      </w:pPr>
    </w:lvl>
    <w:lvl w:ilvl="6" w:tplc="1652C5DA" w:tentative="1">
      <w:start w:val="1"/>
      <w:numFmt w:val="decimal"/>
      <w:lvlText w:val="%7."/>
      <w:lvlJc w:val="left"/>
      <w:pPr>
        <w:tabs>
          <w:tab w:val="num" w:pos="5040"/>
        </w:tabs>
        <w:ind w:left="5040" w:hanging="360"/>
      </w:pPr>
    </w:lvl>
    <w:lvl w:ilvl="7" w:tplc="D3A875E6" w:tentative="1">
      <w:start w:val="1"/>
      <w:numFmt w:val="decimal"/>
      <w:lvlText w:val="%8."/>
      <w:lvlJc w:val="left"/>
      <w:pPr>
        <w:tabs>
          <w:tab w:val="num" w:pos="5760"/>
        </w:tabs>
        <w:ind w:left="5760" w:hanging="360"/>
      </w:pPr>
    </w:lvl>
    <w:lvl w:ilvl="8" w:tplc="81E2500A" w:tentative="1">
      <w:start w:val="1"/>
      <w:numFmt w:val="decimal"/>
      <w:lvlText w:val="%9."/>
      <w:lvlJc w:val="left"/>
      <w:pPr>
        <w:tabs>
          <w:tab w:val="num" w:pos="6480"/>
        </w:tabs>
        <w:ind w:left="6480" w:hanging="360"/>
      </w:pPr>
    </w:lvl>
  </w:abstractNum>
  <w:abstractNum w:abstractNumId="2" w15:restartNumberingAfterBreak="0">
    <w:nsid w:val="2BB275EF"/>
    <w:multiLevelType w:val="hybridMultilevel"/>
    <w:tmpl w:val="2CF62EA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438E6947"/>
    <w:multiLevelType w:val="hybridMultilevel"/>
    <w:tmpl w:val="35067D12"/>
    <w:lvl w:ilvl="0" w:tplc="88BE4130">
      <w:start w:val="1"/>
      <w:numFmt w:val="bullet"/>
      <w:lvlText w:val=""/>
      <w:lvlJc w:val="left"/>
      <w:pPr>
        <w:tabs>
          <w:tab w:val="num" w:pos="720"/>
        </w:tabs>
        <w:ind w:left="720" w:hanging="360"/>
      </w:pPr>
      <w:rPr>
        <w:rFonts w:ascii="Wingdings" w:hAnsi="Wingdings" w:hint="default"/>
      </w:rPr>
    </w:lvl>
    <w:lvl w:ilvl="1" w:tplc="58AAF1A0" w:tentative="1">
      <w:start w:val="1"/>
      <w:numFmt w:val="bullet"/>
      <w:lvlText w:val=""/>
      <w:lvlJc w:val="left"/>
      <w:pPr>
        <w:tabs>
          <w:tab w:val="num" w:pos="1440"/>
        </w:tabs>
        <w:ind w:left="1440" w:hanging="360"/>
      </w:pPr>
      <w:rPr>
        <w:rFonts w:ascii="Wingdings" w:hAnsi="Wingdings" w:hint="default"/>
      </w:rPr>
    </w:lvl>
    <w:lvl w:ilvl="2" w:tplc="0E9CE144" w:tentative="1">
      <w:start w:val="1"/>
      <w:numFmt w:val="bullet"/>
      <w:lvlText w:val=""/>
      <w:lvlJc w:val="left"/>
      <w:pPr>
        <w:tabs>
          <w:tab w:val="num" w:pos="2160"/>
        </w:tabs>
        <w:ind w:left="2160" w:hanging="360"/>
      </w:pPr>
      <w:rPr>
        <w:rFonts w:ascii="Wingdings" w:hAnsi="Wingdings" w:hint="default"/>
      </w:rPr>
    </w:lvl>
    <w:lvl w:ilvl="3" w:tplc="793ED3DA" w:tentative="1">
      <w:start w:val="1"/>
      <w:numFmt w:val="bullet"/>
      <w:lvlText w:val=""/>
      <w:lvlJc w:val="left"/>
      <w:pPr>
        <w:tabs>
          <w:tab w:val="num" w:pos="2880"/>
        </w:tabs>
        <w:ind w:left="2880" w:hanging="360"/>
      </w:pPr>
      <w:rPr>
        <w:rFonts w:ascii="Wingdings" w:hAnsi="Wingdings" w:hint="default"/>
      </w:rPr>
    </w:lvl>
    <w:lvl w:ilvl="4" w:tplc="DF4870B2" w:tentative="1">
      <w:start w:val="1"/>
      <w:numFmt w:val="bullet"/>
      <w:lvlText w:val=""/>
      <w:lvlJc w:val="left"/>
      <w:pPr>
        <w:tabs>
          <w:tab w:val="num" w:pos="3600"/>
        </w:tabs>
        <w:ind w:left="3600" w:hanging="360"/>
      </w:pPr>
      <w:rPr>
        <w:rFonts w:ascii="Wingdings" w:hAnsi="Wingdings" w:hint="default"/>
      </w:rPr>
    </w:lvl>
    <w:lvl w:ilvl="5" w:tplc="BC8031A0" w:tentative="1">
      <w:start w:val="1"/>
      <w:numFmt w:val="bullet"/>
      <w:lvlText w:val=""/>
      <w:lvlJc w:val="left"/>
      <w:pPr>
        <w:tabs>
          <w:tab w:val="num" w:pos="4320"/>
        </w:tabs>
        <w:ind w:left="4320" w:hanging="360"/>
      </w:pPr>
      <w:rPr>
        <w:rFonts w:ascii="Wingdings" w:hAnsi="Wingdings" w:hint="default"/>
      </w:rPr>
    </w:lvl>
    <w:lvl w:ilvl="6" w:tplc="326CB40A" w:tentative="1">
      <w:start w:val="1"/>
      <w:numFmt w:val="bullet"/>
      <w:lvlText w:val=""/>
      <w:lvlJc w:val="left"/>
      <w:pPr>
        <w:tabs>
          <w:tab w:val="num" w:pos="5040"/>
        </w:tabs>
        <w:ind w:left="5040" w:hanging="360"/>
      </w:pPr>
      <w:rPr>
        <w:rFonts w:ascii="Wingdings" w:hAnsi="Wingdings" w:hint="default"/>
      </w:rPr>
    </w:lvl>
    <w:lvl w:ilvl="7" w:tplc="8BA82AF2" w:tentative="1">
      <w:start w:val="1"/>
      <w:numFmt w:val="bullet"/>
      <w:lvlText w:val=""/>
      <w:lvlJc w:val="left"/>
      <w:pPr>
        <w:tabs>
          <w:tab w:val="num" w:pos="5760"/>
        </w:tabs>
        <w:ind w:left="5760" w:hanging="360"/>
      </w:pPr>
      <w:rPr>
        <w:rFonts w:ascii="Wingdings" w:hAnsi="Wingdings" w:hint="default"/>
      </w:rPr>
    </w:lvl>
    <w:lvl w:ilvl="8" w:tplc="D00CF3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B110ED"/>
    <w:multiLevelType w:val="hybridMultilevel"/>
    <w:tmpl w:val="852A12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843760B"/>
    <w:multiLevelType w:val="hybridMultilevel"/>
    <w:tmpl w:val="5F72175A"/>
    <w:lvl w:ilvl="0" w:tplc="92DEB35C">
      <w:start w:val="1"/>
      <w:numFmt w:val="decimal"/>
      <w:lvlText w:val="%1."/>
      <w:lvlJc w:val="left"/>
      <w:pPr>
        <w:ind w:left="1130" w:hanging="360"/>
      </w:pPr>
      <w:rPr>
        <w:rFonts w:hint="default"/>
      </w:rPr>
    </w:lvl>
    <w:lvl w:ilvl="1" w:tplc="10090019" w:tentative="1">
      <w:start w:val="1"/>
      <w:numFmt w:val="lowerLetter"/>
      <w:lvlText w:val="%2."/>
      <w:lvlJc w:val="left"/>
      <w:pPr>
        <w:ind w:left="1850" w:hanging="360"/>
      </w:pPr>
    </w:lvl>
    <w:lvl w:ilvl="2" w:tplc="1009001B" w:tentative="1">
      <w:start w:val="1"/>
      <w:numFmt w:val="lowerRoman"/>
      <w:lvlText w:val="%3."/>
      <w:lvlJc w:val="right"/>
      <w:pPr>
        <w:ind w:left="2570" w:hanging="180"/>
      </w:pPr>
    </w:lvl>
    <w:lvl w:ilvl="3" w:tplc="1009000F" w:tentative="1">
      <w:start w:val="1"/>
      <w:numFmt w:val="decimal"/>
      <w:lvlText w:val="%4."/>
      <w:lvlJc w:val="left"/>
      <w:pPr>
        <w:ind w:left="3290" w:hanging="360"/>
      </w:pPr>
    </w:lvl>
    <w:lvl w:ilvl="4" w:tplc="10090019" w:tentative="1">
      <w:start w:val="1"/>
      <w:numFmt w:val="lowerLetter"/>
      <w:lvlText w:val="%5."/>
      <w:lvlJc w:val="left"/>
      <w:pPr>
        <w:ind w:left="4010" w:hanging="360"/>
      </w:pPr>
    </w:lvl>
    <w:lvl w:ilvl="5" w:tplc="1009001B" w:tentative="1">
      <w:start w:val="1"/>
      <w:numFmt w:val="lowerRoman"/>
      <w:lvlText w:val="%6."/>
      <w:lvlJc w:val="right"/>
      <w:pPr>
        <w:ind w:left="4730" w:hanging="180"/>
      </w:pPr>
    </w:lvl>
    <w:lvl w:ilvl="6" w:tplc="1009000F" w:tentative="1">
      <w:start w:val="1"/>
      <w:numFmt w:val="decimal"/>
      <w:lvlText w:val="%7."/>
      <w:lvlJc w:val="left"/>
      <w:pPr>
        <w:ind w:left="5450" w:hanging="360"/>
      </w:pPr>
    </w:lvl>
    <w:lvl w:ilvl="7" w:tplc="10090019" w:tentative="1">
      <w:start w:val="1"/>
      <w:numFmt w:val="lowerLetter"/>
      <w:lvlText w:val="%8."/>
      <w:lvlJc w:val="left"/>
      <w:pPr>
        <w:ind w:left="6170" w:hanging="360"/>
      </w:pPr>
    </w:lvl>
    <w:lvl w:ilvl="8" w:tplc="1009001B" w:tentative="1">
      <w:start w:val="1"/>
      <w:numFmt w:val="lowerRoman"/>
      <w:lvlText w:val="%9."/>
      <w:lvlJc w:val="right"/>
      <w:pPr>
        <w:ind w:left="6890" w:hanging="180"/>
      </w:pPr>
    </w:lvl>
  </w:abstractNum>
  <w:abstractNum w:abstractNumId="6" w15:restartNumberingAfterBreak="0">
    <w:nsid w:val="52512D2A"/>
    <w:multiLevelType w:val="hybridMultilevel"/>
    <w:tmpl w:val="CFFEFE68"/>
    <w:lvl w:ilvl="0" w:tplc="9A461C2A">
      <w:start w:val="1"/>
      <w:numFmt w:val="decimal"/>
      <w:lvlText w:val="%1."/>
      <w:lvlJc w:val="left"/>
      <w:pPr>
        <w:tabs>
          <w:tab w:val="num" w:pos="720"/>
        </w:tabs>
        <w:ind w:left="720" w:hanging="360"/>
      </w:pPr>
    </w:lvl>
    <w:lvl w:ilvl="1" w:tplc="CB7E58FC" w:tentative="1">
      <w:start w:val="1"/>
      <w:numFmt w:val="decimal"/>
      <w:lvlText w:val="%2."/>
      <w:lvlJc w:val="left"/>
      <w:pPr>
        <w:tabs>
          <w:tab w:val="num" w:pos="1440"/>
        </w:tabs>
        <w:ind w:left="1440" w:hanging="360"/>
      </w:pPr>
    </w:lvl>
    <w:lvl w:ilvl="2" w:tplc="49A4811C" w:tentative="1">
      <w:start w:val="1"/>
      <w:numFmt w:val="decimal"/>
      <w:lvlText w:val="%3."/>
      <w:lvlJc w:val="left"/>
      <w:pPr>
        <w:tabs>
          <w:tab w:val="num" w:pos="2160"/>
        </w:tabs>
        <w:ind w:left="2160" w:hanging="360"/>
      </w:pPr>
    </w:lvl>
    <w:lvl w:ilvl="3" w:tplc="8F8A2EE0" w:tentative="1">
      <w:start w:val="1"/>
      <w:numFmt w:val="decimal"/>
      <w:lvlText w:val="%4."/>
      <w:lvlJc w:val="left"/>
      <w:pPr>
        <w:tabs>
          <w:tab w:val="num" w:pos="2880"/>
        </w:tabs>
        <w:ind w:left="2880" w:hanging="360"/>
      </w:pPr>
    </w:lvl>
    <w:lvl w:ilvl="4" w:tplc="A05EAE6A" w:tentative="1">
      <w:start w:val="1"/>
      <w:numFmt w:val="decimal"/>
      <w:lvlText w:val="%5."/>
      <w:lvlJc w:val="left"/>
      <w:pPr>
        <w:tabs>
          <w:tab w:val="num" w:pos="3600"/>
        </w:tabs>
        <w:ind w:left="3600" w:hanging="360"/>
      </w:pPr>
    </w:lvl>
    <w:lvl w:ilvl="5" w:tplc="84A40606" w:tentative="1">
      <w:start w:val="1"/>
      <w:numFmt w:val="decimal"/>
      <w:lvlText w:val="%6."/>
      <w:lvlJc w:val="left"/>
      <w:pPr>
        <w:tabs>
          <w:tab w:val="num" w:pos="4320"/>
        </w:tabs>
        <w:ind w:left="4320" w:hanging="360"/>
      </w:pPr>
    </w:lvl>
    <w:lvl w:ilvl="6" w:tplc="7A5EC98C" w:tentative="1">
      <w:start w:val="1"/>
      <w:numFmt w:val="decimal"/>
      <w:lvlText w:val="%7."/>
      <w:lvlJc w:val="left"/>
      <w:pPr>
        <w:tabs>
          <w:tab w:val="num" w:pos="5040"/>
        </w:tabs>
        <w:ind w:left="5040" w:hanging="360"/>
      </w:pPr>
    </w:lvl>
    <w:lvl w:ilvl="7" w:tplc="AA004E80" w:tentative="1">
      <w:start w:val="1"/>
      <w:numFmt w:val="decimal"/>
      <w:lvlText w:val="%8."/>
      <w:lvlJc w:val="left"/>
      <w:pPr>
        <w:tabs>
          <w:tab w:val="num" w:pos="5760"/>
        </w:tabs>
        <w:ind w:left="5760" w:hanging="360"/>
      </w:pPr>
    </w:lvl>
    <w:lvl w:ilvl="8" w:tplc="177E7BC6" w:tentative="1">
      <w:start w:val="1"/>
      <w:numFmt w:val="decimal"/>
      <w:lvlText w:val="%9."/>
      <w:lvlJc w:val="left"/>
      <w:pPr>
        <w:tabs>
          <w:tab w:val="num" w:pos="6480"/>
        </w:tabs>
        <w:ind w:left="6480" w:hanging="360"/>
      </w:pPr>
    </w:lvl>
  </w:abstractNum>
  <w:abstractNum w:abstractNumId="7" w15:restartNumberingAfterBreak="0">
    <w:nsid w:val="590012D0"/>
    <w:multiLevelType w:val="hybridMultilevel"/>
    <w:tmpl w:val="D512CB3A"/>
    <w:lvl w:ilvl="0" w:tplc="F254251C">
      <w:start w:val="2"/>
      <w:numFmt w:val="decimal"/>
      <w:lvlText w:val="%1."/>
      <w:lvlJc w:val="left"/>
      <w:pPr>
        <w:tabs>
          <w:tab w:val="num" w:pos="720"/>
        </w:tabs>
        <w:ind w:left="720" w:hanging="360"/>
      </w:pPr>
    </w:lvl>
    <w:lvl w:ilvl="1" w:tplc="1C649624" w:tentative="1">
      <w:start w:val="1"/>
      <w:numFmt w:val="decimal"/>
      <w:lvlText w:val="%2."/>
      <w:lvlJc w:val="left"/>
      <w:pPr>
        <w:tabs>
          <w:tab w:val="num" w:pos="1440"/>
        </w:tabs>
        <w:ind w:left="1440" w:hanging="360"/>
      </w:pPr>
    </w:lvl>
    <w:lvl w:ilvl="2" w:tplc="59244E42" w:tentative="1">
      <w:start w:val="1"/>
      <w:numFmt w:val="decimal"/>
      <w:lvlText w:val="%3."/>
      <w:lvlJc w:val="left"/>
      <w:pPr>
        <w:tabs>
          <w:tab w:val="num" w:pos="2160"/>
        </w:tabs>
        <w:ind w:left="2160" w:hanging="360"/>
      </w:pPr>
    </w:lvl>
    <w:lvl w:ilvl="3" w:tplc="BE8A4CFA" w:tentative="1">
      <w:start w:val="1"/>
      <w:numFmt w:val="decimal"/>
      <w:lvlText w:val="%4."/>
      <w:lvlJc w:val="left"/>
      <w:pPr>
        <w:tabs>
          <w:tab w:val="num" w:pos="2880"/>
        </w:tabs>
        <w:ind w:left="2880" w:hanging="360"/>
      </w:pPr>
    </w:lvl>
    <w:lvl w:ilvl="4" w:tplc="A68E2DA0" w:tentative="1">
      <w:start w:val="1"/>
      <w:numFmt w:val="decimal"/>
      <w:lvlText w:val="%5."/>
      <w:lvlJc w:val="left"/>
      <w:pPr>
        <w:tabs>
          <w:tab w:val="num" w:pos="3600"/>
        </w:tabs>
        <w:ind w:left="3600" w:hanging="360"/>
      </w:pPr>
    </w:lvl>
    <w:lvl w:ilvl="5" w:tplc="DE0E4214" w:tentative="1">
      <w:start w:val="1"/>
      <w:numFmt w:val="decimal"/>
      <w:lvlText w:val="%6."/>
      <w:lvlJc w:val="left"/>
      <w:pPr>
        <w:tabs>
          <w:tab w:val="num" w:pos="4320"/>
        </w:tabs>
        <w:ind w:left="4320" w:hanging="360"/>
      </w:pPr>
    </w:lvl>
    <w:lvl w:ilvl="6" w:tplc="57B890CE" w:tentative="1">
      <w:start w:val="1"/>
      <w:numFmt w:val="decimal"/>
      <w:lvlText w:val="%7."/>
      <w:lvlJc w:val="left"/>
      <w:pPr>
        <w:tabs>
          <w:tab w:val="num" w:pos="5040"/>
        </w:tabs>
        <w:ind w:left="5040" w:hanging="360"/>
      </w:pPr>
    </w:lvl>
    <w:lvl w:ilvl="7" w:tplc="A536952A" w:tentative="1">
      <w:start w:val="1"/>
      <w:numFmt w:val="decimal"/>
      <w:lvlText w:val="%8."/>
      <w:lvlJc w:val="left"/>
      <w:pPr>
        <w:tabs>
          <w:tab w:val="num" w:pos="5760"/>
        </w:tabs>
        <w:ind w:left="5760" w:hanging="360"/>
      </w:pPr>
    </w:lvl>
    <w:lvl w:ilvl="8" w:tplc="D494EBCE" w:tentative="1">
      <w:start w:val="1"/>
      <w:numFmt w:val="decimal"/>
      <w:lvlText w:val="%9."/>
      <w:lvlJc w:val="left"/>
      <w:pPr>
        <w:tabs>
          <w:tab w:val="num" w:pos="6480"/>
        </w:tabs>
        <w:ind w:left="6480" w:hanging="360"/>
      </w:pPr>
    </w:lvl>
  </w:abstractNum>
  <w:abstractNum w:abstractNumId="8" w15:restartNumberingAfterBreak="0">
    <w:nsid w:val="6A5D39FB"/>
    <w:multiLevelType w:val="hybridMultilevel"/>
    <w:tmpl w:val="0358BF76"/>
    <w:lvl w:ilvl="0" w:tplc="882A2F36">
      <w:start w:val="1"/>
      <w:numFmt w:val="bullet"/>
      <w:lvlText w:val="•"/>
      <w:lvlJc w:val="left"/>
      <w:pPr>
        <w:tabs>
          <w:tab w:val="num" w:pos="720"/>
        </w:tabs>
        <w:ind w:left="720" w:hanging="360"/>
      </w:pPr>
      <w:rPr>
        <w:rFonts w:ascii="Arial" w:hAnsi="Arial" w:hint="default"/>
      </w:rPr>
    </w:lvl>
    <w:lvl w:ilvl="1" w:tplc="874AB792" w:tentative="1">
      <w:start w:val="1"/>
      <w:numFmt w:val="bullet"/>
      <w:lvlText w:val="•"/>
      <w:lvlJc w:val="left"/>
      <w:pPr>
        <w:tabs>
          <w:tab w:val="num" w:pos="1440"/>
        </w:tabs>
        <w:ind w:left="1440" w:hanging="360"/>
      </w:pPr>
      <w:rPr>
        <w:rFonts w:ascii="Arial" w:hAnsi="Arial" w:hint="default"/>
      </w:rPr>
    </w:lvl>
    <w:lvl w:ilvl="2" w:tplc="DCD46DC0" w:tentative="1">
      <w:start w:val="1"/>
      <w:numFmt w:val="bullet"/>
      <w:lvlText w:val="•"/>
      <w:lvlJc w:val="left"/>
      <w:pPr>
        <w:tabs>
          <w:tab w:val="num" w:pos="2160"/>
        </w:tabs>
        <w:ind w:left="2160" w:hanging="360"/>
      </w:pPr>
      <w:rPr>
        <w:rFonts w:ascii="Arial" w:hAnsi="Arial" w:hint="default"/>
      </w:rPr>
    </w:lvl>
    <w:lvl w:ilvl="3" w:tplc="C07E58B4" w:tentative="1">
      <w:start w:val="1"/>
      <w:numFmt w:val="bullet"/>
      <w:lvlText w:val="•"/>
      <w:lvlJc w:val="left"/>
      <w:pPr>
        <w:tabs>
          <w:tab w:val="num" w:pos="2880"/>
        </w:tabs>
        <w:ind w:left="2880" w:hanging="360"/>
      </w:pPr>
      <w:rPr>
        <w:rFonts w:ascii="Arial" w:hAnsi="Arial" w:hint="default"/>
      </w:rPr>
    </w:lvl>
    <w:lvl w:ilvl="4" w:tplc="8B98E1D4" w:tentative="1">
      <w:start w:val="1"/>
      <w:numFmt w:val="bullet"/>
      <w:lvlText w:val="•"/>
      <w:lvlJc w:val="left"/>
      <w:pPr>
        <w:tabs>
          <w:tab w:val="num" w:pos="3600"/>
        </w:tabs>
        <w:ind w:left="3600" w:hanging="360"/>
      </w:pPr>
      <w:rPr>
        <w:rFonts w:ascii="Arial" w:hAnsi="Arial" w:hint="default"/>
      </w:rPr>
    </w:lvl>
    <w:lvl w:ilvl="5" w:tplc="FD427BEC" w:tentative="1">
      <w:start w:val="1"/>
      <w:numFmt w:val="bullet"/>
      <w:lvlText w:val="•"/>
      <w:lvlJc w:val="left"/>
      <w:pPr>
        <w:tabs>
          <w:tab w:val="num" w:pos="4320"/>
        </w:tabs>
        <w:ind w:left="4320" w:hanging="360"/>
      </w:pPr>
      <w:rPr>
        <w:rFonts w:ascii="Arial" w:hAnsi="Arial" w:hint="default"/>
      </w:rPr>
    </w:lvl>
    <w:lvl w:ilvl="6" w:tplc="A954AD46" w:tentative="1">
      <w:start w:val="1"/>
      <w:numFmt w:val="bullet"/>
      <w:lvlText w:val="•"/>
      <w:lvlJc w:val="left"/>
      <w:pPr>
        <w:tabs>
          <w:tab w:val="num" w:pos="5040"/>
        </w:tabs>
        <w:ind w:left="5040" w:hanging="360"/>
      </w:pPr>
      <w:rPr>
        <w:rFonts w:ascii="Arial" w:hAnsi="Arial" w:hint="default"/>
      </w:rPr>
    </w:lvl>
    <w:lvl w:ilvl="7" w:tplc="D9226D28" w:tentative="1">
      <w:start w:val="1"/>
      <w:numFmt w:val="bullet"/>
      <w:lvlText w:val="•"/>
      <w:lvlJc w:val="left"/>
      <w:pPr>
        <w:tabs>
          <w:tab w:val="num" w:pos="5760"/>
        </w:tabs>
        <w:ind w:left="5760" w:hanging="360"/>
      </w:pPr>
      <w:rPr>
        <w:rFonts w:ascii="Arial" w:hAnsi="Arial" w:hint="default"/>
      </w:rPr>
    </w:lvl>
    <w:lvl w:ilvl="8" w:tplc="0C98A87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D356777"/>
    <w:multiLevelType w:val="hybridMultilevel"/>
    <w:tmpl w:val="57CEEB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91917163">
    <w:abstractNumId w:val="2"/>
  </w:num>
  <w:num w:numId="2" w16cid:durableId="507183957">
    <w:abstractNumId w:val="8"/>
  </w:num>
  <w:num w:numId="3" w16cid:durableId="1776171161">
    <w:abstractNumId w:val="3"/>
  </w:num>
  <w:num w:numId="4" w16cid:durableId="606622523">
    <w:abstractNumId w:val="5"/>
  </w:num>
  <w:num w:numId="5" w16cid:durableId="1155954163">
    <w:abstractNumId w:val="4"/>
  </w:num>
  <w:num w:numId="6" w16cid:durableId="549151189">
    <w:abstractNumId w:val="0"/>
  </w:num>
  <w:num w:numId="7" w16cid:durableId="491721603">
    <w:abstractNumId w:val="9"/>
  </w:num>
  <w:num w:numId="8" w16cid:durableId="1949121240">
    <w:abstractNumId w:val="1"/>
  </w:num>
  <w:num w:numId="9" w16cid:durableId="1903639522">
    <w:abstractNumId w:val="7"/>
  </w:num>
  <w:num w:numId="10" w16cid:durableId="17496169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CC7"/>
    <w:rsid w:val="0002623A"/>
    <w:rsid w:val="00046EAE"/>
    <w:rsid w:val="000D4DC1"/>
    <w:rsid w:val="00103EF2"/>
    <w:rsid w:val="00113019"/>
    <w:rsid w:val="00181D2A"/>
    <w:rsid w:val="00210C97"/>
    <w:rsid w:val="0021228A"/>
    <w:rsid w:val="002575EC"/>
    <w:rsid w:val="002C1DB6"/>
    <w:rsid w:val="002C4E41"/>
    <w:rsid w:val="002C5B19"/>
    <w:rsid w:val="002D76F9"/>
    <w:rsid w:val="0031504B"/>
    <w:rsid w:val="00381C77"/>
    <w:rsid w:val="00385894"/>
    <w:rsid w:val="00387FC6"/>
    <w:rsid w:val="00470E01"/>
    <w:rsid w:val="004F4792"/>
    <w:rsid w:val="00526B88"/>
    <w:rsid w:val="005D554D"/>
    <w:rsid w:val="005E2F81"/>
    <w:rsid w:val="006524E4"/>
    <w:rsid w:val="006A5CD4"/>
    <w:rsid w:val="006B63DA"/>
    <w:rsid w:val="007349D9"/>
    <w:rsid w:val="007449CD"/>
    <w:rsid w:val="00841443"/>
    <w:rsid w:val="008515A5"/>
    <w:rsid w:val="008E7791"/>
    <w:rsid w:val="00900CC7"/>
    <w:rsid w:val="0090254C"/>
    <w:rsid w:val="009618C7"/>
    <w:rsid w:val="009B1DB8"/>
    <w:rsid w:val="009E5B12"/>
    <w:rsid w:val="00A95606"/>
    <w:rsid w:val="00AD6223"/>
    <w:rsid w:val="00AD7EDE"/>
    <w:rsid w:val="00B07A7C"/>
    <w:rsid w:val="00B23592"/>
    <w:rsid w:val="00B264CA"/>
    <w:rsid w:val="00B51314"/>
    <w:rsid w:val="00B75894"/>
    <w:rsid w:val="00B77EC1"/>
    <w:rsid w:val="00BA3659"/>
    <w:rsid w:val="00BF1472"/>
    <w:rsid w:val="00C24D69"/>
    <w:rsid w:val="00CD4CE4"/>
    <w:rsid w:val="00CE7BC6"/>
    <w:rsid w:val="00CF05D5"/>
    <w:rsid w:val="00D935A3"/>
    <w:rsid w:val="00D9609E"/>
    <w:rsid w:val="00DC2E3E"/>
    <w:rsid w:val="00DC6E19"/>
    <w:rsid w:val="00DF11C3"/>
    <w:rsid w:val="00E11FBF"/>
    <w:rsid w:val="00E1426C"/>
    <w:rsid w:val="00E225B0"/>
    <w:rsid w:val="00E2734A"/>
    <w:rsid w:val="00E74EB0"/>
    <w:rsid w:val="00EC6398"/>
    <w:rsid w:val="00EE0D2B"/>
    <w:rsid w:val="00EE15E8"/>
    <w:rsid w:val="00F05F4F"/>
    <w:rsid w:val="00F121E5"/>
    <w:rsid w:val="00FB0A7A"/>
    <w:rsid w:val="00FB6E70"/>
    <w:rsid w:val="00FF04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FDCD1"/>
  <w15:chartTrackingRefBased/>
  <w15:docId w15:val="{6BABA843-A73A-48E3-954F-5D3EC11E1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0C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00C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00C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00C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00C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00C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C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C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C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C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00C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00C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00C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00C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00C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C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C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CC7"/>
    <w:rPr>
      <w:rFonts w:eastAsiaTheme="majorEastAsia" w:cstheme="majorBidi"/>
      <w:color w:val="272727" w:themeColor="text1" w:themeTint="D8"/>
    </w:rPr>
  </w:style>
  <w:style w:type="paragraph" w:styleId="Title">
    <w:name w:val="Title"/>
    <w:basedOn w:val="Normal"/>
    <w:next w:val="Normal"/>
    <w:link w:val="TitleChar"/>
    <w:uiPriority w:val="10"/>
    <w:qFormat/>
    <w:rsid w:val="00900C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C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C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C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CC7"/>
    <w:pPr>
      <w:spacing w:before="160"/>
      <w:jc w:val="center"/>
    </w:pPr>
    <w:rPr>
      <w:i/>
      <w:iCs/>
      <w:color w:val="404040" w:themeColor="text1" w:themeTint="BF"/>
    </w:rPr>
  </w:style>
  <w:style w:type="character" w:customStyle="1" w:styleId="QuoteChar">
    <w:name w:val="Quote Char"/>
    <w:basedOn w:val="DefaultParagraphFont"/>
    <w:link w:val="Quote"/>
    <w:uiPriority w:val="29"/>
    <w:rsid w:val="00900CC7"/>
    <w:rPr>
      <w:i/>
      <w:iCs/>
      <w:color w:val="404040" w:themeColor="text1" w:themeTint="BF"/>
    </w:rPr>
  </w:style>
  <w:style w:type="paragraph" w:styleId="ListParagraph">
    <w:name w:val="List Paragraph"/>
    <w:basedOn w:val="Normal"/>
    <w:uiPriority w:val="34"/>
    <w:qFormat/>
    <w:rsid w:val="00900CC7"/>
    <w:pPr>
      <w:ind w:left="720"/>
      <w:contextualSpacing/>
    </w:pPr>
  </w:style>
  <w:style w:type="character" w:styleId="IntenseEmphasis">
    <w:name w:val="Intense Emphasis"/>
    <w:basedOn w:val="DefaultParagraphFont"/>
    <w:uiPriority w:val="21"/>
    <w:qFormat/>
    <w:rsid w:val="00900CC7"/>
    <w:rPr>
      <w:i/>
      <w:iCs/>
      <w:color w:val="2F5496" w:themeColor="accent1" w:themeShade="BF"/>
    </w:rPr>
  </w:style>
  <w:style w:type="paragraph" w:styleId="IntenseQuote">
    <w:name w:val="Intense Quote"/>
    <w:basedOn w:val="Normal"/>
    <w:next w:val="Normal"/>
    <w:link w:val="IntenseQuoteChar"/>
    <w:uiPriority w:val="30"/>
    <w:qFormat/>
    <w:rsid w:val="00900C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00CC7"/>
    <w:rPr>
      <w:i/>
      <w:iCs/>
      <w:color w:val="2F5496" w:themeColor="accent1" w:themeShade="BF"/>
    </w:rPr>
  </w:style>
  <w:style w:type="character" w:styleId="IntenseReference">
    <w:name w:val="Intense Reference"/>
    <w:basedOn w:val="DefaultParagraphFont"/>
    <w:uiPriority w:val="32"/>
    <w:qFormat/>
    <w:rsid w:val="00900CC7"/>
    <w:rPr>
      <w:b/>
      <w:bCs/>
      <w:smallCaps/>
      <w:color w:val="2F5496" w:themeColor="accent1" w:themeShade="BF"/>
      <w:spacing w:val="5"/>
    </w:rPr>
  </w:style>
  <w:style w:type="character" w:styleId="Hyperlink">
    <w:name w:val="Hyperlink"/>
    <w:basedOn w:val="DefaultParagraphFont"/>
    <w:uiPriority w:val="99"/>
    <w:unhideWhenUsed/>
    <w:rsid w:val="006B63DA"/>
    <w:rPr>
      <w:color w:val="0563C1" w:themeColor="hyperlink"/>
      <w:u w:val="single"/>
    </w:rPr>
  </w:style>
  <w:style w:type="character" w:styleId="UnresolvedMention">
    <w:name w:val="Unresolved Mention"/>
    <w:basedOn w:val="DefaultParagraphFont"/>
    <w:uiPriority w:val="99"/>
    <w:semiHidden/>
    <w:unhideWhenUsed/>
    <w:rsid w:val="006B63DA"/>
    <w:rPr>
      <w:color w:val="605E5C"/>
      <w:shd w:val="clear" w:color="auto" w:fill="E1DFDD"/>
    </w:rPr>
  </w:style>
  <w:style w:type="paragraph" w:styleId="Header">
    <w:name w:val="header"/>
    <w:basedOn w:val="Normal"/>
    <w:link w:val="HeaderChar"/>
    <w:uiPriority w:val="99"/>
    <w:unhideWhenUsed/>
    <w:rsid w:val="00FB0A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A7A"/>
  </w:style>
  <w:style w:type="paragraph" w:styleId="Footer">
    <w:name w:val="footer"/>
    <w:basedOn w:val="Normal"/>
    <w:link w:val="FooterChar"/>
    <w:uiPriority w:val="99"/>
    <w:unhideWhenUsed/>
    <w:rsid w:val="00FB0A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A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www150.statcan.gc.ca/n1/pub/11-627-m/11-627-m2023063-eng.htm" TargetMode="External"/><Relationship Id="rId7" Type="http://schemas.openxmlformats.org/officeDocument/2006/relationships/image" Target="media/image1.png"/><Relationship Id="rId12" Type="http://schemas.openxmlformats.org/officeDocument/2006/relationships/hyperlink" Target="https://www.communitystories.ca/v2/black-settlers-york-sunbury_colons-noirs/story/freedom-of-thought/"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2.gnb.ca/content/dam/gnb/Corporate/Promo/equality-profile/Final-DIPV-EN.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hyperlink" Target="https://doi.org/10.25318/3510005201-en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hyperlink" Target="https://www150.statcan.gc.ca/t1/tbl1/en/tv.action?pid=3510005201"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1094</Words>
  <Characters>6242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Simpson</dc:creator>
  <cp:keywords/>
  <dc:description/>
  <cp:lastModifiedBy>Yvonne Simpson</cp:lastModifiedBy>
  <cp:revision>3</cp:revision>
  <dcterms:created xsi:type="dcterms:W3CDTF">2026-02-04T17:42:00Z</dcterms:created>
  <dcterms:modified xsi:type="dcterms:W3CDTF">2026-02-04T17:42:00Z</dcterms:modified>
</cp:coreProperties>
</file>